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="240" w:lineRule="exact"/>
        <w:widowControl w:val="off"/>
        <w:rPr>
          <w:rFonts w:ascii="PT Astra Serif" w:hAnsi="PT Astra Serif"/>
          <w:iCs/>
          <w:color w:val="000000" w:themeColor="text1"/>
          <w:szCs w:val="28"/>
        </w:rPr>
      </w:pPr>
      <w:r>
        <w:rPr>
          <w:rFonts w:ascii="PT Astra Serif" w:hAnsi="PT Astra Serif"/>
          <w:iCs/>
          <w:color w:val="000000" w:themeColor="text1"/>
          <w:szCs w:val="28"/>
        </w:rPr>
        <w:t xml:space="preserve">ТЕЗИСЫ</w:t>
      </w:r>
      <w:r>
        <w:rPr>
          <w:rFonts w:ascii="PT Astra Serif" w:hAnsi="PT Astra Serif"/>
          <w:iCs/>
          <w:color w:val="000000" w:themeColor="text1"/>
          <w:szCs w:val="28"/>
        </w:rPr>
        <w:t xml:space="preserve"> </w:t>
      </w:r>
      <w:r>
        <w:rPr>
          <w:rFonts w:ascii="PT Astra Serif" w:hAnsi="PT Astra Serif"/>
          <w:iCs/>
          <w:color w:val="000000" w:themeColor="text1"/>
          <w:szCs w:val="28"/>
        </w:rPr>
      </w:r>
    </w:p>
    <w:p>
      <w:pPr>
        <w:jc w:val="center"/>
        <w:keepNext/>
        <w:spacing w:line="240" w:lineRule="exact"/>
        <w:widowControl w:val="off"/>
        <w:rPr>
          <w:rFonts w:ascii="PT Astra Serif" w:hAnsi="PT Astra Serif"/>
          <w:iCs/>
          <w:color w:val="000000" w:themeColor="text1"/>
          <w:szCs w:val="28"/>
        </w:rPr>
      </w:pPr>
      <w:r>
        <w:rPr>
          <w:rFonts w:ascii="PT Astra Serif" w:hAnsi="PT Astra Serif"/>
          <w:iCs/>
          <w:color w:val="000000" w:themeColor="text1"/>
          <w:szCs w:val="28"/>
        </w:rPr>
        <w:t xml:space="preserve">отчета Губернатора Алтайского края </w:t>
      </w:r>
      <w:r>
        <w:rPr>
          <w:rFonts w:ascii="PT Astra Serif" w:hAnsi="PT Astra Serif"/>
          <w:iCs/>
          <w:color w:val="000000" w:themeColor="text1"/>
          <w:szCs w:val="28"/>
        </w:rPr>
        <w:br/>
        <w:t xml:space="preserve">о результатах деятельности Правительства Алтайского края за 202</w:t>
      </w:r>
      <w:r>
        <w:rPr>
          <w:rFonts w:ascii="PT Astra Serif" w:hAnsi="PT Astra Serif"/>
          <w:iCs/>
          <w:color w:val="000000" w:themeColor="text1"/>
          <w:szCs w:val="28"/>
        </w:rPr>
        <w:t xml:space="preserve">3</w:t>
      </w:r>
      <w:r>
        <w:rPr>
          <w:rFonts w:ascii="PT Astra Serif" w:hAnsi="PT Astra Serif"/>
          <w:iCs/>
          <w:color w:val="000000" w:themeColor="text1"/>
          <w:szCs w:val="28"/>
        </w:rPr>
        <w:t xml:space="preserve"> год</w:t>
      </w:r>
      <w:r>
        <w:rPr>
          <w:rFonts w:ascii="PT Astra Serif" w:hAnsi="PT Astra Serif"/>
          <w:iCs/>
          <w:color w:val="000000" w:themeColor="text1"/>
          <w:szCs w:val="28"/>
        </w:rPr>
        <w:t xml:space="preserve"> </w:t>
      </w:r>
      <w:r>
        <w:rPr>
          <w:rFonts w:ascii="PT Astra Serif" w:hAnsi="PT Astra Serif"/>
          <w:iCs/>
          <w:color w:val="000000" w:themeColor="text1"/>
          <w:szCs w:val="28"/>
        </w:rPr>
      </w:r>
    </w:p>
    <w:p>
      <w:pPr>
        <w:jc w:val="center"/>
        <w:keepNext/>
        <w:spacing w:line="240" w:lineRule="exact"/>
        <w:widowControl w:val="off"/>
        <w:rPr>
          <w:rFonts w:ascii="PT Astra Serif" w:hAnsi="PT Astra Serif"/>
          <w:iCs/>
          <w:color w:val="000000" w:themeColor="text1"/>
          <w:szCs w:val="28"/>
        </w:rPr>
      </w:pPr>
      <w:r>
        <w:rPr>
          <w:rFonts w:ascii="PT Astra Serif" w:hAnsi="PT Astra Serif"/>
          <w:iCs/>
          <w:color w:val="000000" w:themeColor="text1"/>
          <w:szCs w:val="28"/>
        </w:rPr>
        <w:t xml:space="preserve">в Алтайское краевое Законодательное Собрание</w:t>
      </w:r>
      <w:r>
        <w:rPr>
          <w:rFonts w:ascii="PT Astra Serif" w:hAnsi="PT Astra Serif"/>
          <w:iCs/>
          <w:color w:val="000000" w:themeColor="text1"/>
          <w:szCs w:val="28"/>
        </w:rPr>
      </w:r>
    </w:p>
    <w:p>
      <w:pPr>
        <w:jc w:val="center"/>
        <w:keepNext/>
        <w:widowControl w:val="off"/>
        <w:rPr>
          <w:rFonts w:ascii="PT Astra Serif" w:hAnsi="PT Astra Serif"/>
          <w:iCs/>
          <w:color w:val="000000" w:themeColor="text1"/>
          <w:szCs w:val="28"/>
        </w:rPr>
      </w:pPr>
      <w:r>
        <w:rPr>
          <w:rFonts w:ascii="PT Astra Serif" w:hAnsi="PT Astra Serif"/>
          <w:iCs/>
          <w:color w:val="000000" w:themeColor="text1"/>
          <w:szCs w:val="28"/>
        </w:rPr>
      </w:r>
      <w:r>
        <w:rPr>
          <w:rFonts w:ascii="PT Astra Serif" w:hAnsi="PT Astra Serif"/>
          <w:iCs/>
          <w:color w:val="000000" w:themeColor="text1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По итогам 2023 года обеспечено устойчивое развитие экономики и с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циальной сферы региона.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Поддержка участников специальной военной операции и их семей находится на особом контроле Правительства Алтайского края. Открыт </w:t>
      </w:r>
      <w:r>
        <w:rPr>
          <w:rFonts w:ascii="PT Astra Serif" w:hAnsi="PT Astra Serif"/>
          <w:szCs w:val="28"/>
        </w:rPr>
        <w:t xml:space="preserve">фи-</w:t>
      </w:r>
      <w:r>
        <w:rPr>
          <w:rFonts w:ascii="PT Astra Serif" w:hAnsi="PT Astra Serif"/>
          <w:szCs w:val="28"/>
        </w:rPr>
        <w:t xml:space="preserve">лиал</w:t>
      </w:r>
      <w:r>
        <w:rPr>
          <w:rFonts w:ascii="PT Astra Serif" w:hAnsi="PT Astra Serif"/>
          <w:szCs w:val="28"/>
        </w:rPr>
        <w:t xml:space="preserve"> Государственного фонда поддержки участников специальной военной операции «Защитники Отечества», Координационный центр по организации оказания медицинской помощи участникам СВО, уравнены выплаты </w:t>
      </w:r>
      <w:r>
        <w:rPr>
          <w:rFonts w:ascii="PT Astra Serif" w:hAnsi="PT Astra Serif"/>
          <w:szCs w:val="28"/>
        </w:rPr>
        <w:t xml:space="preserve">моби-лизованным</w:t>
      </w:r>
      <w:r>
        <w:rPr>
          <w:rFonts w:ascii="PT Astra Serif" w:hAnsi="PT Astra Serif"/>
          <w:szCs w:val="28"/>
        </w:rPr>
        <w:t xml:space="preserve"> и контрактникам. Ветеранам СВО и членам их семей оказывае</w:t>
      </w:r>
      <w:r>
        <w:rPr>
          <w:rFonts w:ascii="PT Astra Serif" w:hAnsi="PT Astra Serif"/>
          <w:szCs w:val="28"/>
        </w:rPr>
        <w:t xml:space="preserve">т</w:t>
      </w:r>
      <w:r>
        <w:rPr>
          <w:rFonts w:ascii="PT Astra Serif" w:hAnsi="PT Astra Serif"/>
          <w:szCs w:val="28"/>
        </w:rPr>
        <w:t xml:space="preserve">ся государственная поддержка в получении образования и поиске работы. Участники СВО и их семьи получают психологическую, юридическую п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мощь, социальные услуги и сопровождение. </w:t>
      </w:r>
      <w:r>
        <w:rPr>
          <w:rFonts w:ascii="PT Astra Serif" w:hAnsi="PT Astra Serif"/>
          <w:szCs w:val="28"/>
        </w:rPr>
        <w:t xml:space="preserve">В 2023 году </w:t>
      </w:r>
      <w:r>
        <w:rPr>
          <w:rFonts w:ascii="PT Astra Serif" w:hAnsi="PT Astra Serif"/>
          <w:szCs w:val="28"/>
        </w:rPr>
        <w:t xml:space="preserve">на эти цели </w:t>
      </w:r>
      <w:r>
        <w:rPr>
          <w:rFonts w:ascii="PT Astra Serif" w:hAnsi="PT Astra Serif"/>
          <w:szCs w:val="28"/>
        </w:rPr>
        <w:t xml:space="preserve">было направлено почти в 2 раза больше средств из краевого бюджета, чем в 2022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году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бъем финансирования в сфер</w:t>
      </w:r>
      <w:r>
        <w:rPr>
          <w:rFonts w:ascii="PT Astra Serif" w:hAnsi="PT Astra Serif"/>
          <w:szCs w:val="28"/>
        </w:rPr>
        <w:t xml:space="preserve">е социальной защиты населения </w:t>
      </w:r>
      <w:r>
        <w:rPr>
          <w:rFonts w:ascii="PT Astra Serif" w:hAnsi="PT Astra Serif"/>
          <w:szCs w:val="28"/>
        </w:rPr>
        <w:t xml:space="preserve">прев</w:t>
      </w:r>
      <w:r>
        <w:rPr>
          <w:rFonts w:ascii="PT Astra Serif" w:hAnsi="PT Astra Serif"/>
          <w:szCs w:val="28"/>
        </w:rPr>
        <w:t xml:space="preserve">ы</w:t>
      </w:r>
      <w:r>
        <w:rPr>
          <w:rFonts w:ascii="PT Astra Serif" w:hAnsi="PT Astra Serif"/>
          <w:szCs w:val="28"/>
        </w:rPr>
        <w:t xml:space="preserve">сил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59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млрд. рублей</w:t>
      </w:r>
      <w:r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 xml:space="preserve">что </w:t>
      </w:r>
      <w:r>
        <w:rPr>
          <w:rFonts w:ascii="PT Astra Serif" w:hAnsi="PT Astra Serif"/>
          <w:szCs w:val="28"/>
        </w:rPr>
        <w:t xml:space="preserve">на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35,8</w:t>
      </w:r>
      <w:r>
        <w:rPr>
          <w:rFonts w:ascii="PT Astra Serif" w:hAnsi="PT Astra Serif"/>
          <w:szCs w:val="28"/>
        </w:rPr>
        <w:t xml:space="preserve"> процент</w:t>
      </w:r>
      <w:r>
        <w:rPr>
          <w:rFonts w:ascii="PT Astra Serif" w:hAnsi="PT Astra Serif"/>
          <w:szCs w:val="28"/>
        </w:rPr>
        <w:t xml:space="preserve">а</w:t>
      </w:r>
      <w:r>
        <w:rPr>
          <w:rFonts w:ascii="PT Astra Serif" w:hAnsi="PT Astra Serif"/>
          <w:szCs w:val="28"/>
        </w:rPr>
        <w:t xml:space="preserve"> больше, чем в 202</w:t>
      </w:r>
      <w:r>
        <w:rPr>
          <w:rFonts w:ascii="PT Astra Serif" w:hAnsi="PT Astra Serif"/>
          <w:szCs w:val="28"/>
        </w:rPr>
        <w:t xml:space="preserve">2</w:t>
      </w:r>
      <w:r>
        <w:rPr>
          <w:rFonts w:ascii="PT Astra Serif" w:hAnsi="PT Astra Serif"/>
          <w:szCs w:val="28"/>
        </w:rPr>
        <w:t xml:space="preserve"> году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szCs w:val="28"/>
        </w:rPr>
        <w:t xml:space="preserve"> Размеры региональных социальных выплат пр</w:t>
      </w:r>
      <w:r>
        <w:rPr>
          <w:rFonts w:ascii="PT Astra Serif" w:hAnsi="PT Astra Serif"/>
          <w:szCs w:val="28"/>
        </w:rPr>
        <w:t xml:space="preserve">оиндексированы на 11,9 процента,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н</w:t>
      </w:r>
      <w:r>
        <w:rPr>
          <w:rFonts w:ascii="PT Astra Serif" w:hAnsi="PT Astra Serif"/>
          <w:szCs w:val="28"/>
        </w:rPr>
        <w:t xml:space="preserve">а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28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процентов у</w:t>
      </w:r>
      <w:r>
        <w:rPr>
          <w:rFonts w:ascii="PT Astra Serif" w:hAnsi="PT Astra Serif"/>
          <w:szCs w:val="28"/>
        </w:rPr>
        <w:t xml:space="preserve">величен региональный материнский капитал. </w:t>
      </w:r>
      <w:r>
        <w:rPr>
          <w:rFonts w:ascii="PT Astra Serif" w:hAnsi="PT Astra Serif"/>
          <w:szCs w:val="28"/>
        </w:rPr>
        <w:t xml:space="preserve">Введ</w:t>
      </w:r>
      <w:r>
        <w:rPr>
          <w:rFonts w:ascii="PT Astra Serif" w:hAnsi="PT Astra Serif"/>
          <w:szCs w:val="28"/>
        </w:rPr>
        <w:t xml:space="preserve">е</w:t>
      </w:r>
      <w:r>
        <w:rPr>
          <w:rFonts w:ascii="PT Astra Serif" w:hAnsi="PT Astra Serif"/>
          <w:szCs w:val="28"/>
        </w:rPr>
        <w:t xml:space="preserve">ны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2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семе</w:t>
      </w:r>
      <w:r>
        <w:rPr>
          <w:rFonts w:ascii="PT Astra Serif" w:hAnsi="PT Astra Serif"/>
          <w:szCs w:val="28"/>
        </w:rPr>
        <w:t xml:space="preserve">йных многофункциональных центра, о</w:t>
      </w:r>
      <w:r>
        <w:rPr>
          <w:rFonts w:ascii="PT Astra Serif" w:hAnsi="PT Astra Serif"/>
          <w:szCs w:val="28"/>
        </w:rPr>
        <w:t xml:space="preserve">рганизован </w:t>
      </w:r>
      <w:r>
        <w:rPr>
          <w:rFonts w:ascii="PT Astra Serif" w:hAnsi="PT Astra Serif"/>
          <w:szCs w:val="28"/>
        </w:rPr>
        <w:t xml:space="preserve">бесплатный 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т</w:t>
      </w:r>
      <w:r>
        <w:rPr>
          <w:rFonts w:ascii="PT Astra Serif" w:hAnsi="PT Astra Serif"/>
          <w:szCs w:val="28"/>
        </w:rPr>
        <w:t xml:space="preserve">дых для детей с применением социального сертификата.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Осуществлялось</w:t>
      </w:r>
      <w:r>
        <w:rPr>
          <w:rFonts w:ascii="PT Astra Serif" w:hAnsi="PT Astra Serif"/>
          <w:color w:val="000000" w:themeColor="text1"/>
          <w:szCs w:val="28"/>
        </w:rPr>
        <w:t xml:space="preserve"> совершенствование комплекса </w:t>
      </w:r>
      <w:r>
        <w:rPr>
          <w:rFonts w:ascii="PT Astra Serif" w:hAnsi="PT Astra Serif"/>
          <w:color w:val="000000" w:themeColor="text1"/>
          <w:szCs w:val="28"/>
        </w:rPr>
        <w:t xml:space="preserve">мероприятий</w:t>
      </w:r>
      <w:r>
        <w:rPr>
          <w:rFonts w:ascii="PT Astra Serif" w:hAnsi="PT Astra Serif"/>
          <w:color w:val="000000" w:themeColor="text1"/>
          <w:szCs w:val="28"/>
        </w:rPr>
        <w:t xml:space="preserve"> по кадр</w:t>
      </w:r>
      <w:r>
        <w:rPr>
          <w:rFonts w:ascii="PT Astra Serif" w:hAnsi="PT Astra Serif"/>
          <w:color w:val="000000" w:themeColor="text1"/>
          <w:szCs w:val="28"/>
        </w:rPr>
        <w:t xml:space="preserve">о</w:t>
      </w:r>
      <w:r>
        <w:rPr>
          <w:rFonts w:ascii="PT Astra Serif" w:hAnsi="PT Astra Serif"/>
          <w:color w:val="000000" w:themeColor="text1"/>
          <w:szCs w:val="28"/>
        </w:rPr>
        <w:t xml:space="preserve">вому обеспечению </w:t>
      </w:r>
      <w:r>
        <w:rPr>
          <w:rFonts w:ascii="PT Astra Serif" w:hAnsi="PT Astra Serif"/>
          <w:color w:val="000000" w:themeColor="text1"/>
          <w:szCs w:val="28"/>
        </w:rPr>
        <w:t xml:space="preserve">социальной сферы и экономики</w:t>
      </w:r>
      <w:r>
        <w:rPr>
          <w:rFonts w:ascii="PT Astra Serif" w:hAnsi="PT Astra Serif"/>
          <w:color w:val="000000" w:themeColor="text1"/>
          <w:szCs w:val="28"/>
        </w:rPr>
        <w:t xml:space="preserve">. </w:t>
      </w:r>
      <w:r>
        <w:rPr>
          <w:rFonts w:ascii="PT Astra Serif" w:hAnsi="PT Astra Serif"/>
          <w:color w:val="000000" w:themeColor="text1"/>
          <w:szCs w:val="28"/>
        </w:rPr>
        <w:t xml:space="preserve">В 2023 году стимулир</w:t>
      </w:r>
      <w:r>
        <w:rPr>
          <w:rFonts w:ascii="PT Astra Serif" w:hAnsi="PT Astra Serif"/>
          <w:color w:val="000000" w:themeColor="text1"/>
          <w:szCs w:val="28"/>
        </w:rPr>
        <w:t xml:space="preserve">у</w:t>
      </w:r>
      <w:r>
        <w:rPr>
          <w:rFonts w:ascii="PT Astra Serif" w:hAnsi="PT Astra Serif"/>
          <w:color w:val="000000" w:themeColor="text1"/>
          <w:szCs w:val="28"/>
        </w:rPr>
        <w:t xml:space="preserve">ющие меры </w:t>
      </w:r>
      <w:r>
        <w:rPr>
          <w:rFonts w:ascii="PT Astra Serif" w:hAnsi="PT Astra Serif"/>
          <w:color w:val="000000" w:themeColor="text1"/>
          <w:szCs w:val="28"/>
        </w:rPr>
        <w:t xml:space="preserve">предоставлены более 20 тыс. работникам социальной сферы на сумму 1,9</w:t>
      </w:r>
      <w:r>
        <w:rPr>
          <w:rFonts w:ascii="PT Astra Serif" w:hAnsi="PT Astra Serif"/>
          <w:color w:val="000000" w:themeColor="text1"/>
          <w:szCs w:val="28"/>
        </w:rPr>
        <w:t xml:space="preserve"> </w:t>
      </w:r>
      <w:r>
        <w:rPr>
          <w:rFonts w:ascii="PT Astra Serif" w:hAnsi="PT Astra Serif"/>
          <w:color w:val="000000" w:themeColor="text1"/>
          <w:szCs w:val="28"/>
        </w:rPr>
        <w:t xml:space="preserve">млрд. рублей.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В</w:t>
      </w:r>
      <w:r>
        <w:rPr>
          <w:rFonts w:ascii="PT Astra Serif" w:hAnsi="PT Astra Serif"/>
          <w:color w:val="000000" w:themeColor="text1"/>
          <w:szCs w:val="28"/>
        </w:rPr>
        <w:t xml:space="preserve">ведены краевые выплаты медицинским работн</w:t>
      </w:r>
      <w:r>
        <w:rPr>
          <w:rFonts w:ascii="PT Astra Serif" w:hAnsi="PT Astra Serif"/>
          <w:color w:val="000000" w:themeColor="text1"/>
          <w:szCs w:val="28"/>
        </w:rPr>
        <w:t xml:space="preserve">и</w:t>
      </w:r>
      <w:r>
        <w:rPr>
          <w:rFonts w:ascii="PT Astra Serif" w:hAnsi="PT Astra Serif"/>
          <w:color w:val="000000" w:themeColor="text1"/>
          <w:szCs w:val="28"/>
        </w:rPr>
        <w:t xml:space="preserve">кам, которы</w:t>
      </w:r>
      <w:r>
        <w:rPr>
          <w:rFonts w:ascii="PT Astra Serif" w:hAnsi="PT Astra Serif"/>
          <w:color w:val="000000" w:themeColor="text1"/>
          <w:szCs w:val="28"/>
        </w:rPr>
        <w:t xml:space="preserve">е занимаются лечением социально</w:t>
      </w:r>
      <w:r>
        <w:rPr>
          <w:rFonts w:ascii="PT Astra Serif" w:hAnsi="PT Astra Serif"/>
          <w:color w:val="000000" w:themeColor="text1"/>
          <w:szCs w:val="28"/>
        </w:rPr>
        <w:t xml:space="preserve"> значимых заболеваний, за наставничество, премии работникам здравоохранения старшего возраста, трудящимся в сельской местности</w:t>
      </w:r>
      <w:r>
        <w:rPr>
          <w:rFonts w:ascii="PT Astra Serif" w:hAnsi="PT Astra Serif"/>
          <w:color w:val="000000" w:themeColor="text1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Cs w:val="28"/>
        </w:rPr>
        <w:t xml:space="preserve">педагогам за заслуги в области наставн</w:t>
      </w:r>
      <w:r>
        <w:rPr>
          <w:rFonts w:ascii="PT Astra Serif" w:hAnsi="PT Astra Serif"/>
          <w:color w:val="000000" w:themeColor="text1"/>
          <w:szCs w:val="28"/>
        </w:rPr>
        <w:t xml:space="preserve">и</w:t>
      </w:r>
      <w:r>
        <w:rPr>
          <w:rFonts w:ascii="PT Astra Serif" w:hAnsi="PT Astra Serif"/>
          <w:color w:val="000000" w:themeColor="text1"/>
          <w:szCs w:val="28"/>
        </w:rPr>
        <w:t xml:space="preserve">чества и распространения</w:t>
      </w:r>
      <w:r>
        <w:rPr>
          <w:rFonts w:ascii="PT Astra Serif" w:hAnsi="PT Astra Serif"/>
          <w:color w:val="000000" w:themeColor="text1"/>
          <w:szCs w:val="28"/>
        </w:rPr>
        <w:t xml:space="preserve"> инновационных методов обучения</w:t>
      </w:r>
      <w:r>
        <w:rPr>
          <w:rFonts w:ascii="PT Astra Serif" w:hAnsi="PT Astra Serif"/>
          <w:color w:val="000000" w:themeColor="text1"/>
          <w:szCs w:val="28"/>
        </w:rPr>
        <w:t xml:space="preserve">. По программе «Земский доктор/сельский фельдшер» единовременные компенсационные выплаты предоставлены 74</w:t>
      </w:r>
      <w:r>
        <w:rPr>
          <w:rFonts w:ascii="PT Astra Serif" w:hAnsi="PT Astra Serif"/>
          <w:color w:val="000000" w:themeColor="text1"/>
          <w:szCs w:val="28"/>
        </w:rPr>
        <w:t xml:space="preserve"> </w:t>
      </w:r>
      <w:r>
        <w:rPr>
          <w:rFonts w:ascii="PT Astra Serif" w:hAnsi="PT Astra Serif"/>
          <w:color w:val="000000" w:themeColor="text1"/>
          <w:szCs w:val="28"/>
        </w:rPr>
        <w:t xml:space="preserve">врачам и 53 средним медицинским работникам.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В</w:t>
      </w:r>
      <w:r>
        <w:rPr>
          <w:rFonts w:ascii="PT Astra Serif" w:hAnsi="PT Astra Serif"/>
          <w:color w:val="000000" w:themeColor="text1"/>
          <w:szCs w:val="28"/>
        </w:rPr>
        <w:t xml:space="preserve"> </w:t>
      </w:r>
      <w:r>
        <w:rPr>
          <w:rFonts w:ascii="PT Astra Serif" w:hAnsi="PT Astra Serif"/>
          <w:color w:val="000000" w:themeColor="text1"/>
          <w:szCs w:val="28"/>
        </w:rPr>
        <w:t xml:space="preserve">рамках реализации фе</w:t>
      </w:r>
      <w:r>
        <w:rPr>
          <w:rFonts w:ascii="PT Astra Serif" w:hAnsi="PT Astra Serif"/>
          <w:color w:val="000000" w:themeColor="text1"/>
          <w:szCs w:val="28"/>
        </w:rPr>
        <w:t xml:space="preserve">дерального проекта «</w:t>
      </w:r>
      <w:r>
        <w:rPr>
          <w:rFonts w:ascii="PT Astra Serif" w:hAnsi="PT Astra Serif"/>
          <w:color w:val="000000" w:themeColor="text1"/>
          <w:szCs w:val="28"/>
        </w:rPr>
        <w:t xml:space="preserve">Профессионалитет</w:t>
      </w:r>
      <w:r>
        <w:rPr>
          <w:rFonts w:ascii="PT Astra Serif" w:hAnsi="PT Astra Serif"/>
          <w:color w:val="000000" w:themeColor="text1"/>
          <w:szCs w:val="28"/>
        </w:rPr>
        <w:t xml:space="preserve">»</w:t>
      </w:r>
      <w:r>
        <w:rPr>
          <w:rFonts w:ascii="PT Astra Serif" w:hAnsi="PT Astra Serif"/>
          <w:color w:val="000000" w:themeColor="text1"/>
          <w:szCs w:val="28"/>
        </w:rPr>
        <w:t xml:space="preserve"> в 2023 году создано </w:t>
      </w:r>
      <w:r>
        <w:rPr>
          <w:rFonts w:ascii="PT Astra Serif" w:hAnsi="PT Astra Serif"/>
          <w:color w:val="000000" w:themeColor="text1"/>
          <w:szCs w:val="28"/>
        </w:rPr>
        <w:t xml:space="preserve">3</w:t>
      </w:r>
      <w:r>
        <w:rPr>
          <w:rFonts w:ascii="PT Astra Serif" w:hAnsi="PT Astra Serif"/>
          <w:color w:val="000000" w:themeColor="text1"/>
          <w:szCs w:val="28"/>
        </w:rPr>
        <w:t xml:space="preserve"> образовательно-производственных кластера для подготовки кадров в маши</w:t>
      </w:r>
      <w:r>
        <w:rPr>
          <w:rFonts w:ascii="PT Astra Serif" w:hAnsi="PT Astra Serif"/>
          <w:color w:val="000000" w:themeColor="text1"/>
          <w:szCs w:val="28"/>
        </w:rPr>
        <w:t xml:space="preserve">ностроении</w:t>
      </w:r>
      <w:r>
        <w:rPr>
          <w:rFonts w:ascii="PT Astra Serif" w:hAnsi="PT Astra Serif"/>
          <w:color w:val="000000" w:themeColor="text1"/>
          <w:szCs w:val="28"/>
        </w:rPr>
        <w:t xml:space="preserve">,</w:t>
      </w:r>
      <w:r>
        <w:rPr>
          <w:rFonts w:ascii="PT Astra Serif" w:hAnsi="PT Astra Serif"/>
          <w:color w:val="000000" w:themeColor="text1"/>
          <w:szCs w:val="28"/>
        </w:rPr>
        <w:t xml:space="preserve"> транспортной о</w:t>
      </w:r>
      <w:r>
        <w:rPr>
          <w:rFonts w:ascii="PT Astra Serif" w:hAnsi="PT Astra Serif"/>
          <w:color w:val="000000" w:themeColor="text1"/>
          <w:szCs w:val="28"/>
        </w:rPr>
        <w:t xml:space="preserve">трасли</w:t>
      </w:r>
      <w:r>
        <w:rPr>
          <w:rFonts w:ascii="PT Astra Serif" w:hAnsi="PT Astra Serif"/>
          <w:color w:val="000000" w:themeColor="text1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Cs w:val="28"/>
        </w:rPr>
        <w:t xml:space="preserve">туризме и сфере услуг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Пред</w:t>
      </w:r>
      <w:r>
        <w:rPr>
          <w:rFonts w:ascii="PT Astra Serif" w:hAnsi="PT Astra Serif"/>
          <w:color w:val="000000" w:themeColor="text1"/>
          <w:szCs w:val="28"/>
        </w:rPr>
        <w:t xml:space="preserve">о</w:t>
      </w:r>
      <w:r>
        <w:rPr>
          <w:rFonts w:ascii="PT Astra Serif" w:hAnsi="PT Astra Serif"/>
          <w:color w:val="000000" w:themeColor="text1"/>
          <w:szCs w:val="28"/>
        </w:rPr>
        <w:t xml:space="preserve">ставлены </w:t>
      </w:r>
      <w:r>
        <w:rPr>
          <w:rFonts w:ascii="PT Astra Serif" w:hAnsi="PT Astra Serif"/>
          <w:color w:val="000000" w:themeColor="text1"/>
          <w:szCs w:val="28"/>
        </w:rPr>
        <w:t xml:space="preserve">субсиди</w:t>
      </w:r>
      <w:r>
        <w:rPr>
          <w:rFonts w:ascii="PT Astra Serif" w:hAnsi="PT Astra Serif"/>
          <w:color w:val="000000" w:themeColor="text1"/>
          <w:szCs w:val="28"/>
        </w:rPr>
        <w:t xml:space="preserve">и на возмещение полной</w:t>
      </w:r>
      <w:r>
        <w:rPr>
          <w:rFonts w:ascii="PT Astra Serif" w:hAnsi="PT Astra Serif"/>
          <w:color w:val="000000" w:themeColor="text1"/>
          <w:szCs w:val="28"/>
        </w:rPr>
        <w:t xml:space="preserve"> стоимости обучения работников </w:t>
      </w:r>
      <w:r>
        <w:rPr>
          <w:rFonts w:ascii="PT Astra Serif" w:hAnsi="PT Astra Serif"/>
          <w:color w:val="000000" w:themeColor="text1"/>
          <w:szCs w:val="28"/>
        </w:rPr>
        <w:t xml:space="preserve">сельскохозяйственных организаций</w:t>
      </w:r>
      <w:r>
        <w:rPr>
          <w:rFonts w:ascii="PT Astra Serif" w:hAnsi="PT Astra Serif"/>
          <w:color w:val="000000" w:themeColor="text1"/>
          <w:szCs w:val="28"/>
        </w:rPr>
        <w:t xml:space="preserve"> по профессиям тракториста-машиниста и водителя.</w:t>
      </w:r>
      <w:r>
        <w:rPr>
          <w:rFonts w:ascii="PT Astra Serif" w:hAnsi="PT Astra Serif"/>
          <w:color w:val="000000" w:themeColor="text1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Продолжена работа по повышению доступности и качества первичной медико-санитарной помощи. В 2023 году построены 3 поликлиники</w:t>
      </w:r>
      <w:r>
        <w:rPr>
          <w:rFonts w:ascii="PT Astra Serif" w:hAnsi="PT Astra Serif"/>
          <w:szCs w:val="28"/>
        </w:rPr>
        <w:t xml:space="preserve">,</w:t>
      </w:r>
      <w:r>
        <w:rPr>
          <w:rFonts w:ascii="PT Astra Serif" w:hAnsi="PT Astra Serif"/>
          <w:szCs w:val="28"/>
        </w:rPr>
        <w:t xml:space="preserve"> инфе</w:t>
      </w:r>
      <w:r>
        <w:rPr>
          <w:rFonts w:ascii="PT Astra Serif" w:hAnsi="PT Astra Serif"/>
          <w:szCs w:val="28"/>
        </w:rPr>
        <w:t xml:space="preserve">к</w:t>
      </w:r>
      <w:r>
        <w:rPr>
          <w:rFonts w:ascii="PT Astra Serif" w:hAnsi="PT Astra Serif"/>
          <w:szCs w:val="28"/>
        </w:rPr>
        <w:t xml:space="preserve">ционный корпус</w:t>
      </w:r>
      <w:r>
        <w:rPr>
          <w:rFonts w:ascii="PT Astra Serif" w:hAnsi="PT Astra Serif"/>
          <w:szCs w:val="28"/>
        </w:rPr>
        <w:t xml:space="preserve">, 9 </w:t>
      </w:r>
      <w:r>
        <w:rPr>
          <w:rFonts w:ascii="PT Astra Serif" w:hAnsi="PT Astra Serif"/>
          <w:szCs w:val="28"/>
        </w:rPr>
        <w:t xml:space="preserve">ФАПов</w:t>
      </w:r>
      <w:r>
        <w:rPr>
          <w:rFonts w:ascii="PT Astra Serif" w:hAnsi="PT Astra Serif"/>
          <w:szCs w:val="28"/>
        </w:rPr>
        <w:t xml:space="preserve"> и </w:t>
      </w:r>
      <w:r>
        <w:rPr>
          <w:rFonts w:ascii="PT Astra Serif" w:hAnsi="PT Astra Serif"/>
          <w:szCs w:val="28"/>
        </w:rPr>
        <w:t xml:space="preserve">8 врачебных амбулаторий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На 13,8 процента увеличены расходы </w:t>
      </w:r>
      <w:r>
        <w:rPr>
          <w:rFonts w:ascii="PT Astra Serif" w:hAnsi="PT Astra Serif"/>
          <w:szCs w:val="28"/>
        </w:rPr>
        <w:t xml:space="preserve">на лекарственное</w:t>
      </w:r>
      <w:r>
        <w:rPr>
          <w:rFonts w:ascii="PT Astra Serif" w:hAnsi="PT Astra Serif"/>
          <w:szCs w:val="28"/>
        </w:rPr>
        <w:t xml:space="preserve"> обеспечени</w:t>
      </w:r>
      <w:r>
        <w:rPr>
          <w:rFonts w:ascii="PT Astra Serif" w:hAnsi="PT Astra Serif"/>
          <w:szCs w:val="28"/>
        </w:rPr>
        <w:t xml:space="preserve">е</w:t>
      </w:r>
      <w:r>
        <w:rPr>
          <w:rFonts w:ascii="PT Astra Serif" w:hAnsi="PT Astra Serif"/>
          <w:szCs w:val="28"/>
        </w:rPr>
        <w:t xml:space="preserve"> льготных категорий граждан. Государственную поддержку получили более 140 тыс. человек.</w:t>
      </w:r>
      <w:r>
        <w:rPr>
          <w:rFonts w:ascii="PT Astra Serif" w:hAnsi="PT Astra Serif"/>
          <w:szCs w:val="28"/>
        </w:rPr>
      </w:r>
    </w:p>
    <w:p>
      <w:pPr>
        <w:contextualSpacing/>
        <w:ind w:firstLine="709"/>
        <w:jc w:val="both"/>
        <w:keepNext/>
        <w:widowControl w:val="off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Осуществлялось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развитие современной инфраструктуры образовател</w:t>
      </w:r>
      <w:r>
        <w:rPr>
          <w:rFonts w:ascii="PT Astra Serif" w:hAnsi="PT Astra Serif"/>
          <w:color w:val="000000" w:themeColor="text1"/>
          <w:szCs w:val="28"/>
        </w:rPr>
        <w:t xml:space="preserve">ь</w:t>
      </w:r>
      <w:r>
        <w:rPr>
          <w:rFonts w:ascii="PT Astra Serif" w:hAnsi="PT Astra Serif"/>
          <w:color w:val="000000" w:themeColor="text1"/>
          <w:szCs w:val="28"/>
        </w:rPr>
        <w:t xml:space="preserve">ных организаций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В школах края создано 1</w:t>
      </w:r>
      <w:r>
        <w:rPr>
          <w:rFonts w:ascii="PT Astra Serif" w:hAnsi="PT Astra Serif"/>
          <w:color w:val="000000" w:themeColor="text1"/>
          <w:szCs w:val="28"/>
        </w:rPr>
        <w:t xml:space="preserve">500</w:t>
      </w:r>
      <w:r>
        <w:rPr>
          <w:rFonts w:ascii="PT Astra Serif" w:hAnsi="PT Astra Serif"/>
          <w:color w:val="000000" w:themeColor="text1"/>
          <w:szCs w:val="28"/>
        </w:rPr>
        <w:t xml:space="preserve"> дополнительных мест, в д</w:t>
      </w:r>
      <w:r>
        <w:rPr>
          <w:rFonts w:ascii="PT Astra Serif" w:hAnsi="PT Astra Serif"/>
          <w:color w:val="000000" w:themeColor="text1"/>
          <w:szCs w:val="28"/>
        </w:rPr>
        <w:t xml:space="preserve">о</w:t>
      </w:r>
      <w:r>
        <w:rPr>
          <w:rFonts w:ascii="PT Astra Serif" w:hAnsi="PT Astra Serif"/>
          <w:color w:val="000000" w:themeColor="text1"/>
          <w:szCs w:val="28"/>
        </w:rPr>
        <w:t xml:space="preserve">школьных образовательных учреждениях – 1</w:t>
      </w:r>
      <w:r>
        <w:rPr>
          <w:rFonts w:ascii="PT Astra Serif" w:hAnsi="PT Astra Serif"/>
          <w:color w:val="000000" w:themeColor="text1"/>
          <w:szCs w:val="28"/>
        </w:rPr>
        <w:t xml:space="preserve">231</w:t>
      </w:r>
      <w:r>
        <w:rPr>
          <w:rFonts w:ascii="PT Astra Serif" w:hAnsi="PT Astra Serif"/>
          <w:color w:val="000000" w:themeColor="text1"/>
          <w:szCs w:val="28"/>
        </w:rPr>
        <w:t xml:space="preserve"> мест</w:t>
      </w:r>
      <w:r>
        <w:rPr>
          <w:rFonts w:ascii="PT Astra Serif" w:hAnsi="PT Astra Serif"/>
          <w:color w:val="000000" w:themeColor="text1"/>
          <w:szCs w:val="28"/>
        </w:rPr>
        <w:t xml:space="preserve">о</w:t>
      </w:r>
      <w:r>
        <w:rPr>
          <w:rFonts w:ascii="PT Astra Serif" w:hAnsi="PT Astra Serif"/>
          <w:color w:val="000000" w:themeColor="text1"/>
          <w:szCs w:val="28"/>
        </w:rPr>
        <w:t xml:space="preserve">, что, соответственно, в</w:t>
      </w:r>
      <w:r>
        <w:rPr>
          <w:rFonts w:ascii="PT Astra Serif" w:hAnsi="PT Astra Serif"/>
          <w:color w:val="000000" w:themeColor="text1"/>
          <w:szCs w:val="28"/>
        </w:rPr>
        <w:t xml:space="preserve"> </w:t>
      </w:r>
      <w:r>
        <w:rPr>
          <w:rFonts w:ascii="PT Astra Serif" w:hAnsi="PT Astra Serif"/>
          <w:color w:val="000000" w:themeColor="text1"/>
          <w:szCs w:val="28"/>
        </w:rPr>
        <w:t xml:space="preserve">2,2 и 1,6</w:t>
      </w:r>
      <w:r>
        <w:rPr>
          <w:rFonts w:ascii="PT Astra Serif" w:hAnsi="PT Astra Serif"/>
          <w:color w:val="000000" w:themeColor="text1"/>
          <w:szCs w:val="28"/>
        </w:rPr>
        <w:t xml:space="preserve"> раза больше, чем в 2022 году</w:t>
      </w:r>
      <w:r>
        <w:rPr>
          <w:rFonts w:ascii="PT Astra Serif" w:hAnsi="PT Astra Serif"/>
          <w:color w:val="000000" w:themeColor="text1"/>
          <w:szCs w:val="28"/>
        </w:rPr>
        <w:t xml:space="preserve">. </w:t>
      </w:r>
      <w:r>
        <w:rPr>
          <w:rFonts w:ascii="PT Astra Serif" w:hAnsi="PT Astra Serif"/>
          <w:color w:val="000000" w:themeColor="text1"/>
          <w:szCs w:val="28"/>
        </w:rPr>
        <w:t xml:space="preserve">Открыты</w:t>
      </w:r>
      <w:r>
        <w:rPr>
          <w:rFonts w:ascii="PT Astra Serif" w:hAnsi="PT Astra Serif"/>
          <w:color w:val="000000" w:themeColor="text1"/>
          <w:szCs w:val="28"/>
        </w:rPr>
        <w:t xml:space="preserve"> 67 центров естественно-научного, технологического и гуманитарного профилей, </w:t>
      </w:r>
      <w:r>
        <w:rPr>
          <w:rFonts w:ascii="PT Astra Serif" w:hAnsi="PT Astra Serif"/>
          <w:color w:val="000000" w:themeColor="text1"/>
          <w:szCs w:val="28"/>
        </w:rPr>
        <w:t xml:space="preserve">2</w:t>
      </w:r>
      <w:r>
        <w:rPr>
          <w:rFonts w:ascii="PT Astra Serif" w:hAnsi="PT Astra Serif"/>
          <w:color w:val="000000" w:themeColor="text1"/>
          <w:szCs w:val="28"/>
        </w:rPr>
        <w:t xml:space="preserve"> центра «IT-куб»,</w:t>
      </w:r>
      <w:r>
        <w:rPr>
          <w:rFonts w:ascii="PT Astra Serif" w:hAnsi="PT Astra Serif"/>
          <w:color w:val="000000" w:themeColor="text1"/>
          <w:szCs w:val="28"/>
        </w:rPr>
        <w:t xml:space="preserve"> 1</w:t>
      </w:r>
      <w:r>
        <w:rPr>
          <w:rFonts w:ascii="PT Astra Serif" w:hAnsi="PT Astra Serif"/>
          <w:color w:val="000000" w:themeColor="text1"/>
          <w:szCs w:val="28"/>
        </w:rPr>
        <w:t xml:space="preserve"> </w:t>
      </w:r>
      <w:r>
        <w:rPr>
          <w:rFonts w:ascii="PT Astra Serif" w:hAnsi="PT Astra Serif"/>
          <w:color w:val="000000" w:themeColor="text1"/>
          <w:szCs w:val="28"/>
        </w:rPr>
        <w:t xml:space="preserve">школьный </w:t>
      </w:r>
      <w:r>
        <w:rPr>
          <w:rFonts w:ascii="PT Astra Serif" w:hAnsi="PT Astra Serif"/>
          <w:color w:val="000000" w:themeColor="text1"/>
          <w:szCs w:val="28"/>
        </w:rPr>
        <w:t xml:space="preserve">кванториум</w:t>
      </w:r>
      <w:r>
        <w:rPr>
          <w:rFonts w:ascii="PT Astra Serif" w:hAnsi="PT Astra Serif"/>
          <w:color w:val="000000" w:themeColor="text1"/>
          <w:szCs w:val="28"/>
        </w:rPr>
        <w:t xml:space="preserve">. Создано 1000 новых мест дополнительного образ</w:t>
      </w:r>
      <w:r>
        <w:rPr>
          <w:rFonts w:ascii="PT Astra Serif" w:hAnsi="PT Astra Serif"/>
          <w:color w:val="000000" w:themeColor="text1"/>
          <w:szCs w:val="28"/>
        </w:rPr>
        <w:t xml:space="preserve">о</w:t>
      </w:r>
      <w:r>
        <w:rPr>
          <w:rFonts w:ascii="PT Astra Serif" w:hAnsi="PT Astra Serif"/>
          <w:color w:val="000000" w:themeColor="text1"/>
          <w:szCs w:val="28"/>
        </w:rPr>
        <w:t xml:space="preserve">вания в общеобразовательных организациях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2023 году в муниципалитеты переданы 190 транспортных средств (</w:t>
      </w:r>
      <w:r>
        <w:rPr>
          <w:rFonts w:ascii="PT Astra Serif" w:hAnsi="PT Astra Serif"/>
          <w:szCs w:val="28"/>
        </w:rPr>
        <w:t xml:space="preserve">автомобили </w:t>
      </w:r>
      <w:r>
        <w:rPr>
          <w:rFonts w:ascii="PT Astra Serif" w:hAnsi="PT Astra Serif"/>
          <w:szCs w:val="28"/>
        </w:rPr>
        <w:t xml:space="preserve">скорой и неотложной помощи, школьные автобусы, автоклубы, автомобили для учреждений социальной защиты населения, дорожная техн</w:t>
      </w:r>
      <w:r>
        <w:rPr>
          <w:rFonts w:ascii="PT Astra Serif" w:hAnsi="PT Astra Serif"/>
          <w:szCs w:val="28"/>
        </w:rPr>
        <w:t xml:space="preserve">и</w:t>
      </w:r>
      <w:r>
        <w:rPr>
          <w:rFonts w:ascii="PT Astra Serif" w:hAnsi="PT Astra Serif"/>
          <w:szCs w:val="28"/>
        </w:rPr>
        <w:t xml:space="preserve">ка), что на четверть больше</w:t>
      </w:r>
      <w:r>
        <w:rPr>
          <w:rFonts w:ascii="PT Astra Serif" w:hAnsi="PT Astra Serif"/>
          <w:szCs w:val="28"/>
        </w:rPr>
        <w:t xml:space="preserve">,</w:t>
      </w:r>
      <w:r>
        <w:rPr>
          <w:rFonts w:ascii="PT Astra Serif" w:hAnsi="PT Astra Serif"/>
          <w:szCs w:val="28"/>
        </w:rPr>
        <w:t xml:space="preserve"> чем в 2022 году. 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shd w:val="clear" w:color="auto" w:fill="ffffff" w:themeFill="background1"/>
        <w:widowControl w:val="off"/>
        <w:tabs>
          <w:tab w:val="left" w:pos="0" w:leader="none"/>
        </w:tabs>
        <w:rPr>
          <w:rFonts w:ascii="PT Astra Serif" w:hAnsi="PT Astra Serif"/>
          <w:color w:val="000000" w:themeColor="text1"/>
          <w:szCs w:val="28"/>
        </w:rPr>
        <w:pBdr>
          <w:bottom w:val="single" w:color="FFFFFF" w:sz="4" w:space="0"/>
        </w:pBdr>
      </w:pPr>
      <w:r>
        <w:rPr>
          <w:rFonts w:ascii="PT Astra Serif" w:hAnsi="PT Astra Serif"/>
          <w:szCs w:val="28"/>
        </w:rPr>
        <w:t xml:space="preserve">Продолжена работа по повышению доступности и качества услуг в сфере культуры</w:t>
      </w:r>
      <w:r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 xml:space="preserve">Проведен </w:t>
      </w:r>
      <w:r>
        <w:rPr>
          <w:rFonts w:ascii="PT Astra Serif" w:hAnsi="PT Astra Serif"/>
          <w:szCs w:val="28"/>
        </w:rPr>
        <w:t xml:space="preserve">ремонт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2</w:t>
      </w:r>
      <w:r>
        <w:rPr>
          <w:rFonts w:ascii="PT Astra Serif" w:hAnsi="PT Astra Serif"/>
          <w:szCs w:val="28"/>
        </w:rPr>
        <w:t xml:space="preserve">3</w:t>
      </w:r>
      <w:r>
        <w:rPr>
          <w:rFonts w:ascii="PT Astra Serif" w:hAnsi="PT Astra Serif"/>
          <w:szCs w:val="28"/>
        </w:rPr>
        <w:t xml:space="preserve"> объектов культуры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color w:val="000000" w:themeColor="text1"/>
          <w:szCs w:val="28"/>
        </w:rPr>
      </w:r>
    </w:p>
    <w:p>
      <w:pPr>
        <w:ind w:firstLine="709"/>
        <w:jc w:val="both"/>
        <w:keepNext/>
        <w:shd w:val="clear" w:color="auto" w:fill="ffffff" w:themeFill="background1"/>
        <w:widowControl w:val="off"/>
        <w:tabs>
          <w:tab w:val="left" w:pos="0" w:leader="none"/>
        </w:tabs>
        <w:rPr>
          <w:rFonts w:ascii="PT Astra Serif" w:hAnsi="PT Astra Serif"/>
          <w:szCs w:val="28"/>
        </w:rPr>
        <w:pBdr>
          <w:bottom w:val="single" w:color="FFFFFF" w:sz="4" w:space="0"/>
        </w:pBdr>
      </w:pPr>
      <w:r>
        <w:rPr>
          <w:rFonts w:ascii="PT Astra Serif" w:hAnsi="PT Astra Serif"/>
          <w:color w:val="000000" w:themeColor="text1"/>
          <w:szCs w:val="28"/>
        </w:rPr>
        <w:t xml:space="preserve">Осуществлялось развитие инфраструктуры массового спорта. </w:t>
      </w:r>
      <w:r>
        <w:rPr>
          <w:rFonts w:ascii="PT Astra Serif" w:hAnsi="PT Astra Serif"/>
          <w:szCs w:val="28"/>
        </w:rPr>
        <w:t xml:space="preserve">Открыт </w:t>
      </w:r>
      <w:r>
        <w:rPr>
          <w:rFonts w:ascii="PT Astra Serif" w:hAnsi="PT Astra Serif"/>
          <w:szCs w:val="28"/>
        </w:rPr>
        <w:t xml:space="preserve">ледовый комплекс в г. Бийск</w:t>
      </w:r>
      <w:r>
        <w:rPr>
          <w:rFonts w:ascii="PT Astra Serif" w:hAnsi="PT Astra Serif"/>
          <w:szCs w:val="28"/>
        </w:rPr>
        <w:t xml:space="preserve">е</w:t>
      </w:r>
      <w:r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 xml:space="preserve">физкультурно-оздоровительный комплекс </w:t>
      </w:r>
      <w:r>
        <w:rPr>
          <w:rFonts w:ascii="PT Astra Serif" w:hAnsi="PT Astra Serif"/>
          <w:szCs w:val="28"/>
        </w:rPr>
        <w:t xml:space="preserve">в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с.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Павлов</w:t>
      </w:r>
      <w:r>
        <w:rPr>
          <w:rFonts w:ascii="PT Astra Serif" w:hAnsi="PT Astra Serif"/>
          <w:szCs w:val="28"/>
        </w:rPr>
        <w:t xml:space="preserve">ск</w:t>
      </w:r>
      <w:r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 xml:space="preserve">Создано 7 площадок ГТО, 3 «умные» спортивные площадки.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Реализованы мероприя</w:t>
      </w:r>
      <w:r>
        <w:rPr>
          <w:rFonts w:ascii="PT Astra Serif" w:hAnsi="PT Astra Serif"/>
          <w:color w:val="000000" w:themeColor="text1"/>
          <w:szCs w:val="28"/>
        </w:rPr>
        <w:t xml:space="preserve">тия в сфере молодежной политики</w:t>
      </w:r>
      <w:r>
        <w:rPr>
          <w:rFonts w:ascii="PT Astra Serif" w:hAnsi="PT Astra Serif"/>
          <w:color w:val="000000" w:themeColor="text1"/>
          <w:szCs w:val="28"/>
        </w:rPr>
        <w:t xml:space="preserve">. </w:t>
      </w:r>
      <w:r>
        <w:rPr>
          <w:rFonts w:ascii="PT Astra Serif" w:hAnsi="PT Astra Serif"/>
          <w:color w:val="000000" w:themeColor="text1"/>
          <w:szCs w:val="28"/>
        </w:rPr>
        <w:t xml:space="preserve">Оборудован молодежный центр «Родина» в г. Бийске. </w:t>
      </w:r>
      <w:r>
        <w:rPr>
          <w:rFonts w:ascii="PT Astra Serif" w:hAnsi="PT Astra Serif"/>
          <w:color w:val="000000" w:themeColor="text1"/>
          <w:szCs w:val="28"/>
        </w:rPr>
        <w:t xml:space="preserve">Предоста</w:t>
      </w:r>
      <w:r>
        <w:rPr>
          <w:rFonts w:ascii="PT Astra Serif" w:hAnsi="PT Astra Serif"/>
          <w:color w:val="000000" w:themeColor="text1"/>
          <w:szCs w:val="28"/>
        </w:rPr>
        <w:t xml:space="preserve">влены гранты </w:t>
      </w:r>
      <w:r>
        <w:rPr>
          <w:rFonts w:ascii="PT Astra Serif" w:hAnsi="PT Astra Serif"/>
          <w:color w:val="000000" w:themeColor="text1"/>
          <w:szCs w:val="28"/>
        </w:rPr>
        <w:t xml:space="preserve">Губернат</w:t>
      </w:r>
      <w:r>
        <w:rPr>
          <w:rFonts w:ascii="PT Astra Serif" w:hAnsi="PT Astra Serif"/>
          <w:color w:val="000000" w:themeColor="text1"/>
          <w:szCs w:val="28"/>
        </w:rPr>
        <w:t xml:space="preserve">о</w:t>
      </w:r>
      <w:r>
        <w:rPr>
          <w:rFonts w:ascii="PT Astra Serif" w:hAnsi="PT Astra Serif"/>
          <w:color w:val="000000" w:themeColor="text1"/>
          <w:szCs w:val="28"/>
        </w:rPr>
        <w:t xml:space="preserve">ра Алтайского края </w:t>
      </w:r>
      <w:r>
        <w:rPr>
          <w:rFonts w:ascii="PT Astra Serif" w:hAnsi="PT Astra Serif"/>
          <w:color w:val="000000" w:themeColor="text1"/>
          <w:szCs w:val="28"/>
        </w:rPr>
        <w:t xml:space="preserve">на осуществление 49</w:t>
      </w:r>
      <w:r>
        <w:rPr>
          <w:rFonts w:ascii="PT Astra Serif" w:hAnsi="PT Astra Serif"/>
          <w:color w:val="000000" w:themeColor="text1"/>
          <w:szCs w:val="28"/>
        </w:rPr>
        <w:t xml:space="preserve"> молодежных проектов, нап</w:t>
      </w:r>
      <w:r>
        <w:rPr>
          <w:rFonts w:ascii="PT Astra Serif" w:hAnsi="PT Astra Serif"/>
          <w:color w:val="000000" w:themeColor="text1"/>
          <w:szCs w:val="28"/>
        </w:rPr>
        <w:t xml:space="preserve">равле</w:t>
      </w:r>
      <w:r>
        <w:rPr>
          <w:rFonts w:ascii="PT Astra Serif" w:hAnsi="PT Astra Serif"/>
          <w:color w:val="000000" w:themeColor="text1"/>
          <w:szCs w:val="28"/>
        </w:rPr>
        <w:t xml:space="preserve">н</w:t>
      </w:r>
      <w:r>
        <w:rPr>
          <w:rFonts w:ascii="PT Astra Serif" w:hAnsi="PT Astra Serif"/>
          <w:color w:val="000000" w:themeColor="text1"/>
          <w:szCs w:val="28"/>
        </w:rPr>
        <w:t xml:space="preserve">ных на развитие региона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color w:val="000000" w:themeColor="text1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Доходы консолидированного</w:t>
      </w:r>
      <w:r>
        <w:rPr>
          <w:rFonts w:ascii="PT Astra Serif" w:hAnsi="PT Astra Serif"/>
          <w:szCs w:val="28"/>
        </w:rPr>
        <w:t xml:space="preserve"> бюджет</w:t>
      </w:r>
      <w:r>
        <w:rPr>
          <w:rFonts w:ascii="PT Astra Serif" w:hAnsi="PT Astra Serif"/>
          <w:szCs w:val="28"/>
        </w:rPr>
        <w:t xml:space="preserve">а</w:t>
      </w:r>
      <w:r>
        <w:rPr>
          <w:rFonts w:ascii="PT Astra Serif" w:hAnsi="PT Astra Serif"/>
          <w:szCs w:val="28"/>
        </w:rPr>
        <w:t xml:space="preserve"> Алтайского края в 2023 году </w:t>
      </w:r>
      <w:r>
        <w:rPr>
          <w:rFonts w:ascii="PT Astra Serif" w:hAnsi="PT Astra Serif"/>
          <w:szCs w:val="28"/>
        </w:rPr>
        <w:t xml:space="preserve">с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ставили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более 192</w:t>
      </w:r>
      <w:r>
        <w:rPr>
          <w:rFonts w:ascii="PT Astra Serif" w:hAnsi="PT Astra Serif"/>
          <w:szCs w:val="28"/>
        </w:rPr>
        <w:t xml:space="preserve"> млрд. рублей. </w:t>
      </w:r>
      <w:r>
        <w:rPr>
          <w:rFonts w:ascii="PT Astra Serif" w:hAnsi="PT Astra Serif"/>
          <w:szCs w:val="28"/>
        </w:rPr>
        <w:t xml:space="preserve">Собственные</w:t>
      </w:r>
      <w:r>
        <w:rPr>
          <w:rFonts w:ascii="PT Astra Serif" w:hAnsi="PT Astra Serif"/>
          <w:szCs w:val="28"/>
        </w:rPr>
        <w:t xml:space="preserve"> доходы </w:t>
      </w:r>
      <w:r>
        <w:rPr>
          <w:rFonts w:ascii="PT Astra Serif" w:hAnsi="PT Astra Serif"/>
          <w:szCs w:val="28"/>
        </w:rPr>
        <w:t xml:space="preserve">выросли на 18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про</w:t>
      </w:r>
      <w:r>
        <w:rPr>
          <w:rFonts w:ascii="PT Astra Serif" w:hAnsi="PT Astra Serif"/>
          <w:szCs w:val="28"/>
        </w:rPr>
        <w:t xml:space="preserve">цент</w:t>
      </w:r>
      <w:r>
        <w:rPr>
          <w:rFonts w:ascii="PT Astra Serif" w:hAnsi="PT Astra Serif"/>
          <w:szCs w:val="28"/>
        </w:rPr>
        <w:t xml:space="preserve">ов</w:t>
      </w:r>
      <w:r>
        <w:rPr>
          <w:rFonts w:ascii="PT Astra Serif" w:hAnsi="PT Astra Serif"/>
          <w:szCs w:val="28"/>
        </w:rPr>
        <w:t xml:space="preserve"> и превыси</w:t>
      </w:r>
      <w:r>
        <w:rPr>
          <w:rFonts w:ascii="PT Astra Serif" w:hAnsi="PT Astra Serif"/>
          <w:szCs w:val="28"/>
        </w:rPr>
        <w:t xml:space="preserve">ли 12</w:t>
      </w:r>
      <w:r>
        <w:rPr>
          <w:rFonts w:ascii="PT Astra Serif" w:hAnsi="PT Astra Serif"/>
          <w:szCs w:val="28"/>
        </w:rPr>
        <w:t xml:space="preserve">5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млрд.</w:t>
      </w:r>
      <w:r>
        <w:rPr>
          <w:rFonts w:ascii="PT Astra Serif" w:hAnsi="PT Astra Serif"/>
          <w:szCs w:val="28"/>
        </w:rPr>
        <w:t xml:space="preserve"> рублей.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Сохранена социальная направленность бюджета</w:t>
      </w:r>
      <w:r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 xml:space="preserve">Н</w:t>
      </w:r>
      <w:r>
        <w:rPr>
          <w:rFonts w:ascii="PT Astra Serif" w:hAnsi="PT Astra Serif"/>
          <w:szCs w:val="28"/>
        </w:rPr>
        <w:t xml:space="preserve">а финансирование отраслей социальной сферы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направлено</w:t>
      </w:r>
      <w:r>
        <w:rPr>
          <w:rFonts w:ascii="PT Astra Serif" w:hAnsi="PT Astra Serif"/>
          <w:szCs w:val="28"/>
        </w:rPr>
        <w:t xml:space="preserve"> 66</w:t>
      </w:r>
      <w:r>
        <w:rPr>
          <w:rFonts w:ascii="PT Astra Serif" w:hAnsi="PT Astra Serif"/>
          <w:szCs w:val="28"/>
        </w:rPr>
        <w:t xml:space="preserve"> процентов от общего объема ра</w:t>
      </w:r>
      <w:r>
        <w:rPr>
          <w:rFonts w:ascii="PT Astra Serif" w:hAnsi="PT Astra Serif"/>
          <w:szCs w:val="28"/>
        </w:rPr>
        <w:t xml:space="preserve">с</w:t>
      </w:r>
      <w:r>
        <w:rPr>
          <w:rFonts w:ascii="PT Astra Serif" w:hAnsi="PT Astra Serif"/>
          <w:szCs w:val="28"/>
        </w:rPr>
        <w:t xml:space="preserve">ходов.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Расходы консолидированного бюджета на выплату заработной платы работникам бюджетной сферы выросли на 12 процентов и составили 63,7 млрд. рублей. </w:t>
      </w:r>
      <w:r>
        <w:rPr>
          <w:rFonts w:ascii="PT Astra Serif" w:hAnsi="PT Astra Serif"/>
          <w:szCs w:val="28"/>
        </w:rPr>
        <w:t xml:space="preserve">На 15 процентов проиндексирована заработная плата у муниципальных служащих.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Финансовая поддержка местным бюджетам составила </w:t>
      </w:r>
      <w:r>
        <w:rPr>
          <w:rFonts w:ascii="PT Astra Serif" w:hAnsi="PT Astra Serif"/>
          <w:szCs w:val="28"/>
        </w:rPr>
        <w:t xml:space="preserve">более 57</w:t>
      </w:r>
      <w:r>
        <w:rPr>
          <w:rFonts w:ascii="PT Astra Serif" w:hAnsi="PT Astra Serif"/>
          <w:szCs w:val="28"/>
        </w:rPr>
        <w:t xml:space="preserve"> млрд. руб</w:t>
      </w:r>
      <w:r>
        <w:rPr>
          <w:rFonts w:ascii="PT Astra Serif" w:hAnsi="PT Astra Serif"/>
          <w:szCs w:val="28"/>
        </w:rPr>
        <w:t xml:space="preserve">лей</w:t>
      </w:r>
      <w:r>
        <w:rPr>
          <w:rFonts w:ascii="PT Astra Serif" w:hAnsi="PT Astra Serif"/>
          <w:szCs w:val="28"/>
        </w:rPr>
        <w:t xml:space="preserve">. Объем дополнительной финансовой помощи составил 4,6 млрд. ру</w:t>
      </w:r>
      <w:r>
        <w:rPr>
          <w:rFonts w:ascii="PT Astra Serif" w:hAnsi="PT Astra Serif"/>
          <w:szCs w:val="28"/>
        </w:rPr>
        <w:t xml:space="preserve">б</w:t>
      </w:r>
      <w:r>
        <w:rPr>
          <w:rFonts w:ascii="PT Astra Serif" w:hAnsi="PT Astra Serif"/>
          <w:szCs w:val="28"/>
        </w:rPr>
        <w:t xml:space="preserve">лей.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И</w:t>
      </w:r>
      <w:r>
        <w:rPr>
          <w:rFonts w:ascii="PT Astra Serif" w:hAnsi="PT Astra Serif"/>
          <w:szCs w:val="28"/>
        </w:rPr>
        <w:t xml:space="preserve">ндекс промышленного производства </w:t>
      </w:r>
      <w:r>
        <w:rPr>
          <w:rFonts w:ascii="PT Astra Serif" w:hAnsi="PT Astra Serif"/>
          <w:szCs w:val="28"/>
        </w:rPr>
        <w:t xml:space="preserve">сложился на уровне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105,8</w:t>
      </w:r>
      <w:r>
        <w:rPr>
          <w:rFonts w:ascii="PT Astra Serif" w:hAnsi="PT Astra Serif"/>
          <w:szCs w:val="28"/>
        </w:rPr>
        <w:t xml:space="preserve"> процента. Увели</w:t>
      </w:r>
      <w:r>
        <w:rPr>
          <w:rFonts w:ascii="PT Astra Serif" w:hAnsi="PT Astra Serif"/>
          <w:szCs w:val="28"/>
        </w:rPr>
        <w:t xml:space="preserve">чено</w:t>
      </w:r>
      <w:r>
        <w:rPr>
          <w:rFonts w:ascii="PT Astra Serif" w:hAnsi="PT Astra Serif"/>
          <w:szCs w:val="28"/>
        </w:rPr>
        <w:t xml:space="preserve"> производство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котлов и </w:t>
      </w:r>
      <w:r>
        <w:rPr>
          <w:rFonts w:ascii="PT Astra Serif" w:hAnsi="PT Astra Serif"/>
          <w:szCs w:val="28"/>
        </w:rPr>
        <w:t xml:space="preserve">оборонной продукции </w:t>
      </w:r>
      <w:r>
        <w:rPr>
          <w:rFonts w:ascii="PT Astra Serif" w:hAnsi="PT Astra Serif"/>
          <w:szCs w:val="28"/>
        </w:rPr>
        <w:t xml:space="preserve">(на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20,2 процента)</w:t>
      </w:r>
      <w:r>
        <w:rPr>
          <w:rFonts w:ascii="PT Astra Serif" w:hAnsi="PT Astra Serif"/>
          <w:szCs w:val="28"/>
        </w:rPr>
        <w:t xml:space="preserve">, </w:t>
      </w:r>
      <w:r>
        <w:rPr>
          <w:rFonts w:ascii="PT Astra Serif" w:hAnsi="PT Astra Serif"/>
          <w:szCs w:val="28"/>
        </w:rPr>
        <w:t xml:space="preserve">кокса (</w:t>
      </w:r>
      <w:r>
        <w:rPr>
          <w:rFonts w:ascii="PT Astra Serif" w:hAnsi="PT Astra Serif"/>
          <w:szCs w:val="28"/>
        </w:rPr>
        <w:t xml:space="preserve">на </w:t>
      </w:r>
      <w:r>
        <w:rPr>
          <w:rFonts w:ascii="PT Astra Serif" w:hAnsi="PT Astra Serif"/>
          <w:szCs w:val="28"/>
        </w:rPr>
        <w:t xml:space="preserve">11,6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процен</w:t>
      </w:r>
      <w:r>
        <w:rPr>
          <w:rFonts w:ascii="PT Astra Serif" w:hAnsi="PT Astra Serif"/>
          <w:szCs w:val="28"/>
        </w:rPr>
        <w:t xml:space="preserve">та</w:t>
      </w:r>
      <w:r>
        <w:rPr>
          <w:rFonts w:ascii="PT Astra Serif" w:hAnsi="PT Astra Serif"/>
          <w:szCs w:val="28"/>
        </w:rPr>
        <w:t xml:space="preserve">), </w:t>
      </w:r>
      <w:r>
        <w:rPr>
          <w:rFonts w:ascii="PT Astra Serif" w:hAnsi="PT Astra Serif"/>
          <w:szCs w:val="28"/>
        </w:rPr>
        <w:t xml:space="preserve">вагонов (на 13,9 процента), </w:t>
      </w:r>
      <w:r>
        <w:rPr>
          <w:rFonts w:ascii="PT Astra Serif" w:hAnsi="PT Astra Serif"/>
          <w:szCs w:val="28"/>
        </w:rPr>
        <w:t xml:space="preserve">а</w:t>
      </w:r>
      <w:r>
        <w:rPr>
          <w:rFonts w:ascii="PT Astra Serif" w:hAnsi="PT Astra Serif"/>
          <w:szCs w:val="28"/>
        </w:rPr>
        <w:t xml:space="preserve">в</w:t>
      </w:r>
      <w:r>
        <w:rPr>
          <w:rFonts w:ascii="PT Astra Serif" w:hAnsi="PT Astra Serif"/>
          <w:szCs w:val="28"/>
        </w:rPr>
        <w:t xml:space="preserve">токомпонентов</w:t>
      </w:r>
      <w:r>
        <w:rPr>
          <w:rFonts w:ascii="PT Astra Serif" w:hAnsi="PT Astra Serif"/>
          <w:szCs w:val="28"/>
        </w:rPr>
        <w:t xml:space="preserve"> (на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45,9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процента</w:t>
      </w:r>
      <w:r>
        <w:rPr>
          <w:rFonts w:ascii="PT Astra Serif" w:hAnsi="PT Astra Serif"/>
          <w:szCs w:val="28"/>
        </w:rPr>
        <w:t xml:space="preserve">)</w:t>
      </w:r>
      <w:r>
        <w:rPr>
          <w:rFonts w:ascii="PT Astra Serif" w:hAnsi="PT Astra Serif"/>
          <w:szCs w:val="28"/>
        </w:rPr>
        <w:t xml:space="preserve">,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химической (на 11,8 процента) </w:t>
      </w:r>
      <w:r>
        <w:rPr>
          <w:rFonts w:ascii="PT Astra Serif" w:hAnsi="PT Astra Serif"/>
          <w:szCs w:val="28"/>
        </w:rPr>
        <w:t xml:space="preserve">и </w:t>
      </w:r>
      <w:r>
        <w:rPr>
          <w:rFonts w:ascii="PT Astra Serif" w:hAnsi="PT Astra Serif"/>
          <w:szCs w:val="28"/>
        </w:rPr>
        <w:t xml:space="preserve">пище</w:t>
      </w:r>
      <w:r>
        <w:rPr>
          <w:rFonts w:ascii="PT Astra Serif" w:hAnsi="PT Astra Serif"/>
          <w:szCs w:val="28"/>
        </w:rPr>
        <w:t xml:space="preserve">вой</w:t>
      </w:r>
      <w:r>
        <w:rPr>
          <w:rFonts w:ascii="PT Astra Serif" w:hAnsi="PT Astra Serif"/>
          <w:szCs w:val="28"/>
        </w:rPr>
        <w:t xml:space="preserve"> продук</w:t>
      </w:r>
      <w:r>
        <w:rPr>
          <w:rFonts w:ascii="PT Astra Serif" w:hAnsi="PT Astra Serif"/>
          <w:szCs w:val="28"/>
        </w:rPr>
        <w:t xml:space="preserve">ции</w:t>
      </w:r>
      <w:r>
        <w:rPr>
          <w:rFonts w:ascii="PT Astra Serif" w:hAnsi="PT Astra Serif"/>
          <w:szCs w:val="28"/>
        </w:rPr>
        <w:t xml:space="preserve"> (</w:t>
      </w:r>
      <w:r>
        <w:rPr>
          <w:rFonts w:ascii="PT Astra Serif" w:hAnsi="PT Astra Serif"/>
          <w:szCs w:val="28"/>
        </w:rPr>
        <w:t xml:space="preserve">на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9,1 </w:t>
      </w:r>
      <w:r>
        <w:rPr>
          <w:rFonts w:ascii="PT Astra Serif" w:hAnsi="PT Astra Serif"/>
          <w:szCs w:val="28"/>
        </w:rPr>
        <w:t xml:space="preserve">процента</w:t>
      </w:r>
      <w:r>
        <w:rPr>
          <w:rFonts w:ascii="PT Astra Serif" w:hAnsi="PT Astra Serif"/>
          <w:szCs w:val="28"/>
        </w:rPr>
        <w:t xml:space="preserve">)</w:t>
      </w:r>
      <w:r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 xml:space="preserve">Достигнуты исторические максимумы по пр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изводству крупы, нерафинированных растительных масел и мясных пол</w:t>
      </w:r>
      <w:r>
        <w:rPr>
          <w:rFonts w:ascii="PT Astra Serif" w:hAnsi="PT Astra Serif"/>
          <w:szCs w:val="28"/>
        </w:rPr>
        <w:t xml:space="preserve">у</w:t>
      </w:r>
      <w:r>
        <w:rPr>
          <w:rFonts w:ascii="PT Astra Serif" w:hAnsi="PT Astra Serif"/>
          <w:szCs w:val="28"/>
        </w:rPr>
        <w:t xml:space="preserve">фабрикатов.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spacing w:line="230" w:lineRule="auto"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Собрано 4,5 млн. то</w:t>
      </w:r>
      <w:r>
        <w:rPr>
          <w:rFonts w:ascii="PT Astra Serif" w:hAnsi="PT Astra Serif"/>
          <w:szCs w:val="28"/>
        </w:rPr>
        <w:t xml:space="preserve">нн зерна в весе после доработки</w:t>
      </w:r>
      <w:r>
        <w:rPr>
          <w:rFonts w:ascii="PT Astra Serif" w:hAnsi="PT Astra Serif"/>
          <w:szCs w:val="28"/>
        </w:rPr>
        <w:t xml:space="preserve">. Получен рекор</w:t>
      </w:r>
      <w:r>
        <w:rPr>
          <w:rFonts w:ascii="PT Astra Serif" w:hAnsi="PT Astra Serif"/>
          <w:szCs w:val="28"/>
        </w:rPr>
        <w:t xml:space="preserve">д</w:t>
      </w:r>
      <w:r>
        <w:rPr>
          <w:rFonts w:ascii="PT Astra Serif" w:hAnsi="PT Astra Serif"/>
          <w:szCs w:val="28"/>
        </w:rPr>
        <w:t xml:space="preserve">ный урожай гречихи. Алтайский край сохранил лидирующие позиции в Ро</w:t>
      </w:r>
      <w:r>
        <w:rPr>
          <w:rFonts w:ascii="PT Astra Serif" w:hAnsi="PT Astra Serif"/>
          <w:szCs w:val="28"/>
        </w:rPr>
        <w:t xml:space="preserve">с</w:t>
      </w:r>
      <w:r>
        <w:rPr>
          <w:rFonts w:ascii="PT Astra Serif" w:hAnsi="PT Astra Serif"/>
          <w:szCs w:val="28"/>
        </w:rPr>
        <w:t xml:space="preserve">сийской Федерации по производству яровой пшеницы, гречихи и овса. Д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стигнуты исторические максимумы по производству масличных культур, </w:t>
      </w:r>
      <w:r>
        <w:rPr>
          <w:rFonts w:ascii="PT Astra Serif" w:hAnsi="PT Astra Serif"/>
          <w:szCs w:val="28"/>
        </w:rPr>
        <w:t xml:space="preserve">подсолнечника, по урожайности сахарной свеклы. В корпоративном секторе увеличены объемы производства по основным видам продукции животн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водства: производство скота и птицы на убой приросло по сравнению с уро</w:t>
      </w:r>
      <w:r>
        <w:rPr>
          <w:rFonts w:ascii="PT Astra Serif" w:hAnsi="PT Astra Serif"/>
          <w:szCs w:val="28"/>
        </w:rPr>
        <w:t xml:space="preserve">в</w:t>
      </w:r>
      <w:r>
        <w:rPr>
          <w:rFonts w:ascii="PT Astra Serif" w:hAnsi="PT Astra Serif"/>
          <w:szCs w:val="28"/>
        </w:rPr>
        <w:t xml:space="preserve">нем 2022 года на 12,4 процента, молока на 1,6 процента, яиц на 3 процента.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spacing w:line="230" w:lineRule="auto"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По итогам 2023</w:t>
      </w:r>
      <w:r>
        <w:rPr>
          <w:rFonts w:ascii="PT Astra Serif" w:hAnsi="PT Astra Serif"/>
          <w:szCs w:val="28"/>
        </w:rPr>
        <w:t xml:space="preserve"> года в Алтайском крае введено в эксплуатацию </w:t>
      </w:r>
      <w:r>
        <w:rPr>
          <w:rFonts w:ascii="PT Astra Serif" w:hAnsi="PT Astra Serif"/>
          <w:szCs w:val="28"/>
        </w:rPr>
        <w:t xml:space="preserve">более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945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color w:val="000000" w:themeColor="text1"/>
          <w:szCs w:val="28"/>
        </w:rPr>
        <w:t xml:space="preserve">тыс. квадратных метров жилья</w:t>
      </w:r>
      <w:r>
        <w:rPr>
          <w:rFonts w:ascii="PT Astra Serif" w:hAnsi="PT Astra Serif"/>
          <w:szCs w:val="28"/>
        </w:rPr>
        <w:t xml:space="preserve">, что на 2,4 процента выше уровня 2022 года и на 10,4 процента больше среднего пятилетнего.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spacing w:line="230" w:lineRule="auto"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Темп роста доходов населения превысил среднероссийские показатели</w:t>
      </w:r>
      <w:r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 xml:space="preserve">Реальные располагаемые денежные доходы населения сложились на уровне 107,7 процента (</w:t>
      </w:r>
      <w:r>
        <w:rPr>
          <w:rFonts w:ascii="PT Astra Serif" w:hAnsi="PT Astra Serif"/>
          <w:color w:val="000000" w:themeColor="text1"/>
          <w:szCs w:val="28"/>
        </w:rPr>
        <w:t xml:space="preserve">по Российской Федерации</w:t>
      </w:r>
      <w:r>
        <w:rPr>
          <w:rFonts w:ascii="PT Astra Serif" w:hAnsi="PT Astra Serif"/>
          <w:szCs w:val="28"/>
        </w:rPr>
        <w:t xml:space="preserve"> – 105,4 процента).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Номинальная заработная плата увеличилась на </w:t>
      </w:r>
      <w:r>
        <w:rPr>
          <w:rFonts w:ascii="PT Astra Serif" w:hAnsi="PT Astra Serif"/>
          <w:szCs w:val="28"/>
        </w:rPr>
        <w:t xml:space="preserve">17,4 </w:t>
      </w:r>
      <w:r>
        <w:rPr>
          <w:rFonts w:ascii="PT Astra Serif" w:hAnsi="PT Astra Serif"/>
          <w:szCs w:val="28"/>
        </w:rPr>
        <w:t xml:space="preserve">процента </w:t>
      </w:r>
      <w:r>
        <w:rPr>
          <w:rFonts w:ascii="PT Astra Serif" w:hAnsi="PT Astra Serif"/>
          <w:szCs w:val="28"/>
        </w:rPr>
        <w:t xml:space="preserve">(</w:t>
      </w:r>
      <w:r>
        <w:rPr>
          <w:rFonts w:ascii="PT Astra Serif" w:hAnsi="PT Astra Serif"/>
          <w:color w:val="000000" w:themeColor="text1"/>
          <w:szCs w:val="28"/>
        </w:rPr>
        <w:t xml:space="preserve">по Российской Федерации</w:t>
      </w:r>
      <w:r>
        <w:rPr>
          <w:rFonts w:ascii="PT Astra Serif" w:hAnsi="PT Astra Serif"/>
          <w:szCs w:val="28"/>
        </w:rPr>
        <w:t xml:space="preserve"> – </w:t>
      </w:r>
      <w:r>
        <w:rPr>
          <w:rFonts w:ascii="PT Astra Serif" w:hAnsi="PT Astra Serif"/>
          <w:szCs w:val="28"/>
        </w:rPr>
        <w:t xml:space="preserve">на </w:t>
      </w:r>
      <w:r>
        <w:rPr>
          <w:rFonts w:ascii="PT Astra Serif" w:hAnsi="PT Astra Serif"/>
          <w:szCs w:val="28"/>
        </w:rPr>
        <w:t xml:space="preserve">14,1 процента) </w:t>
      </w:r>
      <w:r>
        <w:rPr>
          <w:rFonts w:ascii="PT Astra Serif" w:hAnsi="PT Astra Serif"/>
          <w:szCs w:val="28"/>
        </w:rPr>
        <w:t xml:space="preserve">и составила </w:t>
      </w:r>
      <w:r>
        <w:rPr>
          <w:rFonts w:ascii="PT Astra Serif" w:hAnsi="PT Astra Serif"/>
          <w:szCs w:val="28"/>
        </w:rPr>
        <w:t xml:space="preserve">45 420 </w:t>
      </w:r>
      <w:r>
        <w:rPr>
          <w:rFonts w:ascii="PT Astra Serif" w:hAnsi="PT Astra Serif"/>
          <w:szCs w:val="28"/>
        </w:rPr>
        <w:t xml:space="preserve">рублей, реальная – </w:t>
      </w:r>
      <w:r>
        <w:rPr>
          <w:rFonts w:ascii="PT Astra Serif" w:hAnsi="PT Astra Serif"/>
          <w:szCs w:val="28"/>
        </w:rPr>
        <w:t xml:space="preserve"> на </w:t>
      </w:r>
      <w:r>
        <w:rPr>
          <w:rFonts w:ascii="PT Astra Serif" w:hAnsi="PT Astra Serif"/>
          <w:szCs w:val="28"/>
        </w:rPr>
        <w:t xml:space="preserve">10,5 </w:t>
      </w:r>
      <w:r>
        <w:rPr>
          <w:rFonts w:ascii="PT Astra Serif" w:hAnsi="PT Astra Serif"/>
          <w:szCs w:val="28"/>
        </w:rPr>
        <w:t xml:space="preserve">процент</w:t>
      </w:r>
      <w:r>
        <w:rPr>
          <w:rFonts w:ascii="PT Astra Serif" w:hAnsi="PT Astra Serif"/>
          <w:szCs w:val="28"/>
        </w:rPr>
        <w:t xml:space="preserve">а</w:t>
      </w:r>
      <w:r>
        <w:rPr>
          <w:rFonts w:ascii="PT Astra Serif" w:hAnsi="PT Astra Serif"/>
          <w:szCs w:val="28"/>
        </w:rPr>
        <w:t xml:space="preserve"> (</w:t>
      </w:r>
      <w:r>
        <w:rPr>
          <w:rFonts w:ascii="PT Astra Serif" w:hAnsi="PT Astra Serif"/>
          <w:color w:val="000000" w:themeColor="text1"/>
          <w:szCs w:val="28"/>
        </w:rPr>
        <w:t xml:space="preserve">по</w:t>
      </w:r>
      <w:r>
        <w:rPr>
          <w:rFonts w:ascii="PT Astra Serif" w:hAnsi="PT Astra Serif"/>
          <w:color w:val="000000" w:themeColor="text1"/>
          <w:szCs w:val="28"/>
        </w:rPr>
        <w:t xml:space="preserve"> </w:t>
      </w:r>
      <w:bookmarkStart w:id="0" w:name="_GoBack"/>
      <w:r/>
      <w:bookmarkEnd w:id="0"/>
      <w:r>
        <w:rPr>
          <w:rFonts w:ascii="PT Astra Serif" w:hAnsi="PT Astra Serif"/>
          <w:color w:val="000000" w:themeColor="text1"/>
          <w:szCs w:val="28"/>
        </w:rPr>
        <w:t xml:space="preserve">Российской Федерации</w:t>
      </w:r>
      <w:r>
        <w:rPr>
          <w:rFonts w:ascii="PT Astra Serif" w:hAnsi="PT Astra Serif"/>
          <w:szCs w:val="28"/>
        </w:rPr>
        <w:t xml:space="preserve"> – </w:t>
      </w:r>
      <w:r>
        <w:rPr>
          <w:rFonts w:ascii="PT Astra Serif" w:hAnsi="PT Astra Serif"/>
          <w:szCs w:val="28"/>
        </w:rPr>
        <w:t xml:space="preserve">на </w:t>
      </w:r>
      <w:r>
        <w:rPr>
          <w:rFonts w:ascii="PT Astra Serif" w:hAnsi="PT Astra Serif"/>
          <w:szCs w:val="28"/>
        </w:rPr>
        <w:t xml:space="preserve">7,8 процента)</w:t>
      </w:r>
      <w:r>
        <w:rPr>
          <w:rFonts w:ascii="PT Astra Serif" w:hAnsi="PT Astra Serif"/>
          <w:szCs w:val="28"/>
        </w:rPr>
        <w:t xml:space="preserve">. </w:t>
      </w:r>
      <w:r>
        <w:rPr>
          <w:rFonts w:ascii="PT Astra Serif" w:hAnsi="PT Astra Serif"/>
          <w:szCs w:val="28"/>
        </w:rPr>
        <w:t xml:space="preserve">У</w:t>
      </w:r>
      <w:r>
        <w:rPr>
          <w:rFonts w:ascii="PT Astra Serif" w:hAnsi="PT Astra Serif"/>
          <w:szCs w:val="28"/>
        </w:rPr>
        <w:t xml:space="preserve">ровень регистрируемой бе</w:t>
      </w:r>
      <w:r>
        <w:rPr>
          <w:rFonts w:ascii="PT Astra Serif" w:hAnsi="PT Astra Serif"/>
          <w:szCs w:val="28"/>
        </w:rPr>
        <w:t xml:space="preserve">з</w:t>
      </w:r>
      <w:r>
        <w:rPr>
          <w:rFonts w:ascii="PT Astra Serif" w:hAnsi="PT Astra Serif"/>
          <w:szCs w:val="28"/>
        </w:rPr>
        <w:t xml:space="preserve">работицы уменьшился до </w:t>
      </w:r>
      <w:r>
        <w:rPr>
          <w:rFonts w:ascii="PT Astra Serif" w:hAnsi="PT Astra Serif"/>
          <w:szCs w:val="28"/>
        </w:rPr>
        <w:t xml:space="preserve">1</w:t>
      </w:r>
      <w:r>
        <w:rPr>
          <w:rFonts w:ascii="PT Astra Serif" w:hAnsi="PT Astra Serif"/>
          <w:szCs w:val="28"/>
        </w:rPr>
        <w:t xml:space="preserve">,</w:t>
      </w:r>
      <w:r>
        <w:rPr>
          <w:rFonts w:ascii="PT Astra Serif" w:hAnsi="PT Astra Serif"/>
          <w:szCs w:val="28"/>
        </w:rPr>
        <w:t xml:space="preserve">0</w:t>
      </w:r>
      <w:r>
        <w:rPr>
          <w:rFonts w:ascii="PT Astra Serif" w:hAnsi="PT Astra Serif"/>
          <w:szCs w:val="28"/>
        </w:rPr>
        <w:t xml:space="preserve"> процента.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spacing w:line="230" w:lineRule="auto"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сфере потребления и услуг в 202</w:t>
      </w:r>
      <w:r>
        <w:rPr>
          <w:rFonts w:ascii="PT Astra Serif" w:hAnsi="PT Astra Serif"/>
          <w:szCs w:val="28"/>
        </w:rPr>
        <w:t xml:space="preserve">3</w:t>
      </w:r>
      <w:r>
        <w:rPr>
          <w:rFonts w:ascii="PT Astra Serif" w:hAnsi="PT Astra Serif"/>
          <w:szCs w:val="28"/>
        </w:rPr>
        <w:t xml:space="preserve"> году </w:t>
      </w:r>
      <w:r>
        <w:rPr>
          <w:rFonts w:ascii="PT Astra Serif" w:hAnsi="PT Astra Serif"/>
          <w:szCs w:val="28"/>
        </w:rPr>
        <w:t xml:space="preserve">сохранены</w:t>
      </w:r>
      <w:r>
        <w:rPr>
          <w:rFonts w:ascii="PT Astra Serif" w:hAnsi="PT Astra Serif"/>
          <w:szCs w:val="28"/>
        </w:rPr>
        <w:t xml:space="preserve"> положительные темпы роста: оборот розничной торговли в сопоставимых ценах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– </w:t>
      </w:r>
      <w:r>
        <w:rPr>
          <w:rFonts w:ascii="PT Astra Serif" w:hAnsi="PT Astra Serif"/>
          <w:szCs w:val="28"/>
        </w:rPr>
        <w:t xml:space="preserve">103 </w:t>
      </w:r>
      <w:r>
        <w:rPr>
          <w:rFonts w:ascii="PT Astra Serif" w:hAnsi="PT Astra Serif"/>
          <w:szCs w:val="28"/>
        </w:rPr>
        <w:t xml:space="preserve">пр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цента, общественного питания – </w:t>
      </w:r>
      <w:r>
        <w:rPr>
          <w:rFonts w:ascii="PT Astra Serif" w:hAnsi="PT Astra Serif"/>
          <w:szCs w:val="28"/>
        </w:rPr>
        <w:t xml:space="preserve">102,8 </w:t>
      </w:r>
      <w:r>
        <w:rPr>
          <w:rFonts w:ascii="PT Astra Serif" w:hAnsi="PT Astra Serif"/>
          <w:szCs w:val="28"/>
        </w:rPr>
        <w:t xml:space="preserve">процента, платных услуг – </w:t>
      </w:r>
      <w:r>
        <w:rPr>
          <w:rFonts w:ascii="PT Astra Serif" w:hAnsi="PT Astra Serif"/>
          <w:szCs w:val="28"/>
        </w:rPr>
        <w:t xml:space="preserve">102,4 </w:t>
      </w:r>
      <w:r>
        <w:rPr>
          <w:rFonts w:ascii="PT Astra Serif" w:hAnsi="PT Astra Serif"/>
          <w:szCs w:val="28"/>
        </w:rPr>
        <w:t xml:space="preserve">пр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цента.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spacing w:line="230" w:lineRule="auto"/>
        <w:widowControl w:val="off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Продолжена реализация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мероприятий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по развитию дорожной инфр</w:t>
      </w:r>
      <w:r>
        <w:rPr>
          <w:rFonts w:ascii="PT Astra Serif" w:hAnsi="PT Astra Serif"/>
          <w:color w:val="000000" w:themeColor="text1"/>
          <w:szCs w:val="28"/>
        </w:rPr>
        <w:t xml:space="preserve">а</w:t>
      </w:r>
      <w:r>
        <w:rPr>
          <w:rFonts w:ascii="PT Astra Serif" w:hAnsi="PT Astra Serif"/>
          <w:color w:val="000000" w:themeColor="text1"/>
          <w:szCs w:val="28"/>
        </w:rPr>
        <w:t xml:space="preserve">структуры, обновлению муниципального транспорта, модернизации системы электротранспорта. </w:t>
      </w:r>
      <w:r>
        <w:rPr>
          <w:rFonts w:ascii="PT Astra Serif" w:hAnsi="PT Astra Serif"/>
          <w:color w:val="000000" w:themeColor="text1"/>
          <w:szCs w:val="28"/>
        </w:rPr>
        <w:t xml:space="preserve">На развитие дорожного хозяйства края направлено более 23 </w:t>
      </w:r>
      <w:r>
        <w:rPr>
          <w:rFonts w:ascii="PT Astra Serif" w:hAnsi="PT Astra Serif"/>
          <w:szCs w:val="28"/>
        </w:rPr>
        <w:t xml:space="preserve">млрд.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рублей.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</w:r>
    </w:p>
    <w:p>
      <w:pPr>
        <w:ind w:firstLine="709"/>
        <w:jc w:val="both"/>
        <w:keepNext/>
        <w:spacing w:line="230" w:lineRule="auto"/>
        <w:widowControl w:val="off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Построено</w:t>
      </w:r>
      <w:r>
        <w:rPr>
          <w:rFonts w:ascii="PT Astra Serif" w:hAnsi="PT Astra Serif"/>
          <w:color w:val="000000" w:themeColor="text1"/>
          <w:szCs w:val="28"/>
        </w:rPr>
        <w:t xml:space="preserve">, реконстру</w:t>
      </w:r>
      <w:r>
        <w:rPr>
          <w:rFonts w:ascii="PT Astra Serif" w:hAnsi="PT Astra Serif"/>
          <w:color w:val="000000" w:themeColor="text1"/>
          <w:szCs w:val="28"/>
        </w:rPr>
        <w:t xml:space="preserve">ировано</w:t>
      </w:r>
      <w:r>
        <w:rPr>
          <w:rFonts w:ascii="PT Astra Serif" w:hAnsi="PT Astra Serif"/>
          <w:color w:val="000000" w:themeColor="text1"/>
          <w:szCs w:val="28"/>
        </w:rPr>
        <w:t xml:space="preserve">, </w:t>
      </w:r>
      <w:r>
        <w:rPr>
          <w:rFonts w:ascii="PT Astra Serif" w:hAnsi="PT Astra Serif"/>
          <w:color w:val="000000" w:themeColor="text1"/>
          <w:szCs w:val="28"/>
        </w:rPr>
        <w:t xml:space="preserve">от</w:t>
      </w:r>
      <w:r>
        <w:rPr>
          <w:rFonts w:ascii="PT Astra Serif" w:hAnsi="PT Astra Serif"/>
          <w:color w:val="000000" w:themeColor="text1"/>
          <w:szCs w:val="28"/>
        </w:rPr>
        <w:t xml:space="preserve">ремонт</w:t>
      </w:r>
      <w:r>
        <w:rPr>
          <w:rFonts w:ascii="PT Astra Serif" w:hAnsi="PT Astra Serif"/>
          <w:color w:val="000000" w:themeColor="text1"/>
          <w:szCs w:val="28"/>
        </w:rPr>
        <w:t xml:space="preserve">ировано и приведено</w:t>
      </w:r>
      <w:r>
        <w:rPr>
          <w:rFonts w:ascii="PT Astra Serif" w:hAnsi="PT Astra Serif"/>
          <w:color w:val="000000" w:themeColor="text1"/>
          <w:szCs w:val="28"/>
        </w:rPr>
        <w:t xml:space="preserve"> в норм</w:t>
      </w:r>
      <w:r>
        <w:rPr>
          <w:rFonts w:ascii="PT Astra Serif" w:hAnsi="PT Astra Serif"/>
          <w:color w:val="000000" w:themeColor="text1"/>
          <w:szCs w:val="28"/>
        </w:rPr>
        <w:t xml:space="preserve">а</w:t>
      </w:r>
      <w:r>
        <w:rPr>
          <w:rFonts w:ascii="PT Astra Serif" w:hAnsi="PT Astra Serif"/>
          <w:color w:val="000000" w:themeColor="text1"/>
          <w:szCs w:val="28"/>
        </w:rPr>
        <w:t xml:space="preserve">тивное состоян</w:t>
      </w:r>
      <w:r>
        <w:rPr>
          <w:rFonts w:ascii="PT Astra Serif" w:hAnsi="PT Astra Serif"/>
          <w:color w:val="000000" w:themeColor="text1"/>
          <w:szCs w:val="28"/>
        </w:rPr>
        <w:t xml:space="preserve">ие </w:t>
      </w:r>
      <w:r>
        <w:rPr>
          <w:rFonts w:ascii="PT Astra Serif" w:hAnsi="PT Astra Serif"/>
          <w:szCs w:val="28"/>
        </w:rPr>
        <w:t xml:space="preserve">около</w:t>
      </w:r>
      <w:r>
        <w:rPr>
          <w:rFonts w:ascii="PT Astra Serif" w:hAnsi="PT Astra Serif"/>
          <w:color w:val="000000" w:themeColor="text1"/>
          <w:szCs w:val="28"/>
        </w:rPr>
        <w:t xml:space="preserve"> 800 км автодорог.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Проведена</w:t>
      </w:r>
      <w:r>
        <w:rPr>
          <w:rFonts w:ascii="PT Astra Serif" w:hAnsi="PT Astra Serif"/>
          <w:szCs w:val="28"/>
        </w:rPr>
        <w:t xml:space="preserve"> реконструкция пут</w:t>
      </w:r>
      <w:r>
        <w:rPr>
          <w:rFonts w:ascii="PT Astra Serif" w:hAnsi="PT Astra Serif"/>
          <w:szCs w:val="28"/>
        </w:rPr>
        <w:t xml:space="preserve">е</w:t>
      </w:r>
      <w:r>
        <w:rPr>
          <w:rFonts w:ascii="PT Astra Serif" w:hAnsi="PT Astra Serif"/>
          <w:szCs w:val="28"/>
        </w:rPr>
        <w:t xml:space="preserve">провода через железнодорожные пути в </w:t>
      </w:r>
      <w:r>
        <w:rPr>
          <w:rFonts w:ascii="PT Astra Serif" w:hAnsi="PT Astra Serif"/>
          <w:szCs w:val="28"/>
        </w:rPr>
        <w:t xml:space="preserve">центре </w:t>
      </w:r>
      <w:r>
        <w:rPr>
          <w:rFonts w:ascii="PT Astra Serif" w:hAnsi="PT Astra Serif"/>
          <w:szCs w:val="28"/>
        </w:rPr>
        <w:t xml:space="preserve">г.</w:t>
      </w:r>
      <w:r>
        <w:rPr>
          <w:rFonts w:ascii="PT Astra Serif" w:hAnsi="PT Astra Serif"/>
          <w:szCs w:val="28"/>
        </w:rPr>
        <w:t xml:space="preserve"> </w:t>
      </w:r>
      <w:r>
        <w:rPr>
          <w:rFonts w:ascii="PT Astra Serif" w:hAnsi="PT Astra Serif"/>
          <w:szCs w:val="28"/>
        </w:rPr>
        <w:t xml:space="preserve">Барнаул</w:t>
      </w:r>
      <w:r>
        <w:rPr>
          <w:rFonts w:ascii="PT Astra Serif" w:hAnsi="PT Astra Serif"/>
          <w:szCs w:val="28"/>
        </w:rPr>
        <w:t xml:space="preserve">а</w:t>
      </w:r>
      <w:r>
        <w:rPr>
          <w:rFonts w:ascii="PT Astra Serif" w:hAnsi="PT Astra Serif"/>
          <w:szCs w:val="28"/>
        </w:rPr>
        <w:t xml:space="preserve">,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коммунального моста в г. Бийске, </w:t>
      </w:r>
      <w:r>
        <w:rPr>
          <w:rFonts w:ascii="PT Astra Serif" w:hAnsi="PT Astra Serif"/>
          <w:szCs w:val="28"/>
        </w:rPr>
        <w:t xml:space="preserve">автодороги </w:t>
      </w:r>
      <w:r>
        <w:rPr>
          <w:rFonts w:ascii="PT Astra Serif" w:hAnsi="PT Astra Serif"/>
          <w:szCs w:val="28"/>
        </w:rPr>
        <w:t xml:space="preserve">Алтайское</w:t>
      </w:r>
      <w:r>
        <w:rPr>
          <w:rFonts w:ascii="PT Astra Serif" w:hAnsi="PT Astra Serif"/>
          <w:szCs w:val="28"/>
        </w:rPr>
        <w:t xml:space="preserve"> – </w:t>
      </w:r>
      <w:r>
        <w:rPr>
          <w:rFonts w:ascii="PT Astra Serif" w:hAnsi="PT Astra Serif"/>
          <w:szCs w:val="28"/>
        </w:rPr>
        <w:t xml:space="preserve">Ая</w:t>
      </w:r>
      <w:r>
        <w:rPr>
          <w:rFonts w:ascii="PT Astra Serif" w:hAnsi="PT Astra Serif"/>
          <w:szCs w:val="28"/>
        </w:rPr>
        <w:t xml:space="preserve"> – Бирюзовая Катунь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За счет средств казначейского кредита приобретено 65 автобусов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Поставлено</w:t>
      </w:r>
      <w:r>
        <w:rPr>
          <w:rFonts w:ascii="PT Astra Serif" w:hAnsi="PT Astra Serif"/>
          <w:szCs w:val="28"/>
        </w:rPr>
        <w:t xml:space="preserve"> 10 н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вых трамваев для г. Барнаула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Начато ст</w:t>
      </w:r>
      <w:r>
        <w:rPr>
          <w:rFonts w:ascii="PT Astra Serif" w:hAnsi="PT Astra Serif"/>
          <w:szCs w:val="28"/>
        </w:rPr>
        <w:t xml:space="preserve">роительство аэровокзального ко</w:t>
      </w:r>
      <w:r>
        <w:rPr>
          <w:rFonts w:ascii="PT Astra Serif" w:hAnsi="PT Astra Serif"/>
          <w:szCs w:val="28"/>
        </w:rPr>
        <w:t xml:space="preserve">м</w:t>
      </w:r>
      <w:r>
        <w:rPr>
          <w:rFonts w:ascii="PT Astra Serif" w:hAnsi="PT Astra Serif"/>
          <w:szCs w:val="28"/>
        </w:rPr>
        <w:t xml:space="preserve">плекса внутренних авиалиний.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</w:r>
    </w:p>
    <w:p>
      <w:pPr>
        <w:ind w:firstLine="709"/>
        <w:jc w:val="both"/>
        <w:keepNext/>
        <w:spacing w:line="230" w:lineRule="auto"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целях обеспечения граждан безопасным жильем</w:t>
      </w:r>
      <w:r>
        <w:rPr>
          <w:rFonts w:ascii="PT Astra Serif" w:hAnsi="PT Astra Serif"/>
          <w:color w:val="000000" w:themeColor="text1"/>
          <w:szCs w:val="28"/>
        </w:rPr>
        <w:t xml:space="preserve"> в 202</w:t>
      </w:r>
      <w:r>
        <w:rPr>
          <w:rFonts w:ascii="PT Astra Serif" w:hAnsi="PT Astra Serif"/>
          <w:color w:val="000000" w:themeColor="text1"/>
          <w:szCs w:val="28"/>
        </w:rPr>
        <w:t xml:space="preserve">3</w:t>
      </w:r>
      <w:r>
        <w:rPr>
          <w:rFonts w:ascii="PT Astra Serif" w:hAnsi="PT Astra Serif"/>
          <w:color w:val="000000" w:themeColor="text1"/>
          <w:szCs w:val="28"/>
        </w:rPr>
        <w:t xml:space="preserve"> году кап</w:t>
      </w:r>
      <w:r>
        <w:rPr>
          <w:rFonts w:ascii="PT Astra Serif" w:hAnsi="PT Astra Serif"/>
          <w:color w:val="000000" w:themeColor="text1"/>
          <w:szCs w:val="28"/>
        </w:rPr>
        <w:t xml:space="preserve">и</w:t>
      </w:r>
      <w:r>
        <w:rPr>
          <w:rFonts w:ascii="PT Astra Serif" w:hAnsi="PT Astra Serif"/>
          <w:color w:val="000000" w:themeColor="text1"/>
          <w:szCs w:val="28"/>
        </w:rPr>
        <w:t xml:space="preserve">тально отремонтировано </w:t>
      </w:r>
      <w:r>
        <w:rPr>
          <w:rFonts w:ascii="PT Astra Serif" w:hAnsi="PT Astra Serif"/>
          <w:color w:val="000000" w:themeColor="text1"/>
          <w:szCs w:val="28"/>
        </w:rPr>
        <w:t xml:space="preserve">462</w:t>
      </w:r>
      <w:r>
        <w:rPr>
          <w:rFonts w:ascii="PT Astra Serif" w:hAnsi="PT Astra Serif"/>
          <w:color w:val="000000" w:themeColor="text1"/>
          <w:szCs w:val="28"/>
        </w:rPr>
        <w:t xml:space="preserve"> многоквартирных дома, </w:t>
      </w:r>
      <w:r>
        <w:rPr>
          <w:rFonts w:ascii="PT Astra Serif" w:hAnsi="PT Astra Serif"/>
          <w:color w:val="000000" w:themeColor="text1"/>
          <w:szCs w:val="28"/>
        </w:rPr>
        <w:t xml:space="preserve">заменено 163 лифта, полностью</w:t>
      </w:r>
      <w:r>
        <w:rPr>
          <w:rFonts w:ascii="PT Astra Serif" w:hAnsi="PT Astra Serif"/>
          <w:color w:val="000000" w:themeColor="text1"/>
          <w:szCs w:val="28"/>
        </w:rPr>
        <w:t xml:space="preserve"> расселен аварийный жилищный фонд, признанный таковым до 1</w:t>
      </w:r>
      <w:r>
        <w:rPr>
          <w:rFonts w:ascii="PT Astra Serif" w:hAnsi="PT Astra Serif"/>
          <w:color w:val="000000" w:themeColor="text1"/>
          <w:szCs w:val="28"/>
        </w:rPr>
        <w:t xml:space="preserve"> </w:t>
      </w:r>
      <w:r>
        <w:rPr>
          <w:rFonts w:ascii="PT Astra Serif" w:hAnsi="PT Astra Serif"/>
          <w:color w:val="000000" w:themeColor="text1"/>
          <w:szCs w:val="28"/>
        </w:rPr>
        <w:t xml:space="preserve">января 2017 года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По сравнению с уровнем 2022 года п</w:t>
      </w:r>
      <w:r>
        <w:rPr>
          <w:rFonts w:ascii="PT Astra Serif" w:hAnsi="PT Astra Serif"/>
          <w:color w:val="000000" w:themeColor="text1"/>
          <w:szCs w:val="28"/>
        </w:rPr>
        <w:t xml:space="preserve">очти на </w:t>
      </w:r>
      <w:r>
        <w:rPr>
          <w:rFonts w:ascii="PT Astra Serif" w:hAnsi="PT Astra Serif"/>
          <w:color w:val="000000" w:themeColor="text1"/>
          <w:szCs w:val="28"/>
        </w:rPr>
        <w:t xml:space="preserve">четверть</w:t>
      </w:r>
      <w:r>
        <w:rPr>
          <w:rFonts w:ascii="PT Astra Serif" w:hAnsi="PT Astra Serif"/>
          <w:color w:val="000000" w:themeColor="text1"/>
          <w:szCs w:val="28"/>
        </w:rPr>
        <w:t xml:space="preserve"> увеличился объем сре</w:t>
      </w:r>
      <w:r>
        <w:rPr>
          <w:rFonts w:ascii="PT Astra Serif" w:hAnsi="PT Astra Serif"/>
          <w:color w:val="000000" w:themeColor="text1"/>
          <w:szCs w:val="28"/>
        </w:rPr>
        <w:t xml:space="preserve">дств кр</w:t>
      </w:r>
      <w:r>
        <w:rPr>
          <w:rFonts w:ascii="PT Astra Serif" w:hAnsi="PT Astra Serif"/>
          <w:color w:val="000000" w:themeColor="text1"/>
          <w:szCs w:val="28"/>
        </w:rPr>
        <w:t xml:space="preserve">аевого бюджета, направленных на обеспечение жильем детей-сирот</w:t>
      </w:r>
      <w:r>
        <w:rPr>
          <w:rFonts w:ascii="PT Astra Serif" w:hAnsi="PT Astra Serif"/>
          <w:color w:val="000000" w:themeColor="text1"/>
          <w:szCs w:val="28"/>
        </w:rPr>
        <w:t xml:space="preserve">,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и составил </w:t>
      </w:r>
      <w:r>
        <w:rPr>
          <w:rFonts w:ascii="PT Astra Serif" w:hAnsi="PT Astra Serif"/>
          <w:color w:val="000000" w:themeColor="text1"/>
          <w:szCs w:val="28"/>
        </w:rPr>
        <w:t xml:space="preserve">1,4</w:t>
      </w:r>
      <w:r>
        <w:rPr>
          <w:rFonts w:ascii="PT Astra Serif" w:hAnsi="PT Astra Serif"/>
          <w:color w:val="000000" w:themeColor="text1"/>
          <w:szCs w:val="28"/>
        </w:rPr>
        <w:t xml:space="preserve"> млрд. рублей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По итогам 2023 года право на жилье </w:t>
      </w:r>
      <w:r>
        <w:rPr>
          <w:rFonts w:ascii="PT Astra Serif" w:hAnsi="PT Astra Serif"/>
          <w:szCs w:val="28"/>
        </w:rPr>
        <w:t xml:space="preserve">реа</w:t>
      </w:r>
      <w:r>
        <w:rPr>
          <w:rFonts w:ascii="PT Astra Serif" w:hAnsi="PT Astra Serif"/>
          <w:szCs w:val="28"/>
        </w:rPr>
        <w:t xml:space="preserve">лизовал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69</w:t>
      </w:r>
      <w:r>
        <w:rPr>
          <w:rFonts w:ascii="PT Astra Serif" w:hAnsi="PT Astra Serif"/>
          <w:szCs w:val="28"/>
        </w:rPr>
        <w:t xml:space="preserve">1 гражданин из категории</w:t>
      </w:r>
      <w:r>
        <w:rPr>
          <w:rFonts w:ascii="PT Astra Serif" w:hAnsi="PT Astra Serif"/>
          <w:szCs w:val="28"/>
        </w:rPr>
        <w:t xml:space="preserve"> детей-сирот.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spacing w:line="230" w:lineRule="auto"/>
        <w:widowControl w:val="off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Расходы на </w:t>
      </w:r>
      <w:r>
        <w:rPr>
          <w:rFonts w:ascii="PT Astra Serif" w:hAnsi="PT Astra Serif"/>
          <w:color w:val="000000" w:themeColor="text1"/>
          <w:szCs w:val="28"/>
        </w:rPr>
        <w:t xml:space="preserve">модернизацию коммунальной инфраструктуры</w:t>
      </w:r>
      <w:r>
        <w:rPr>
          <w:rFonts w:ascii="PT Astra Serif" w:hAnsi="PT Astra Serif"/>
          <w:color w:val="000000" w:themeColor="text1"/>
          <w:szCs w:val="28"/>
        </w:rPr>
        <w:t xml:space="preserve"> в 202</w:t>
      </w:r>
      <w:r>
        <w:rPr>
          <w:rFonts w:ascii="PT Astra Serif" w:hAnsi="PT Astra Serif"/>
          <w:color w:val="000000" w:themeColor="text1"/>
          <w:szCs w:val="28"/>
        </w:rPr>
        <w:t xml:space="preserve">3</w:t>
      </w:r>
      <w:r>
        <w:rPr>
          <w:rFonts w:ascii="PT Astra Serif" w:hAnsi="PT Astra Serif"/>
          <w:color w:val="000000" w:themeColor="text1"/>
          <w:szCs w:val="28"/>
        </w:rPr>
        <w:t xml:space="preserve"> году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приросли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в 1,6 раза </w:t>
      </w:r>
      <w:r>
        <w:rPr>
          <w:rFonts w:ascii="PT Astra Serif" w:hAnsi="PT Astra Serif"/>
          <w:color w:val="000000" w:themeColor="text1"/>
          <w:szCs w:val="28"/>
        </w:rPr>
        <w:t xml:space="preserve">– </w:t>
      </w:r>
      <w:r>
        <w:rPr>
          <w:rFonts w:ascii="PT Astra Serif" w:hAnsi="PT Astra Serif"/>
          <w:color w:val="000000" w:themeColor="text1"/>
          <w:szCs w:val="28"/>
        </w:rPr>
        <w:t xml:space="preserve">до 5,6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млрд. рублей</w:t>
      </w:r>
      <w:r>
        <w:rPr>
          <w:rFonts w:ascii="PT Astra Serif" w:hAnsi="PT Astra Serif"/>
          <w:color w:val="000000" w:themeColor="text1"/>
          <w:szCs w:val="28"/>
        </w:rPr>
        <w:t xml:space="preserve">. </w:t>
      </w:r>
      <w:r>
        <w:rPr>
          <w:rFonts w:ascii="PT Astra Serif" w:hAnsi="PT Astra Serif"/>
          <w:color w:val="000000" w:themeColor="text1"/>
          <w:szCs w:val="28"/>
        </w:rPr>
        <w:t xml:space="preserve">За счет средств Фонда национал</w:t>
      </w:r>
      <w:r>
        <w:rPr>
          <w:rFonts w:ascii="PT Astra Serif" w:hAnsi="PT Astra Serif"/>
          <w:color w:val="000000" w:themeColor="text1"/>
          <w:szCs w:val="28"/>
        </w:rPr>
        <w:t xml:space="preserve">ь</w:t>
      </w:r>
      <w:r>
        <w:rPr>
          <w:rFonts w:ascii="PT Astra Serif" w:hAnsi="PT Astra Serif"/>
          <w:color w:val="000000" w:themeColor="text1"/>
          <w:szCs w:val="28"/>
        </w:rPr>
        <w:t xml:space="preserve">ного благосостояния в </w:t>
      </w:r>
      <w:r>
        <w:rPr>
          <w:rFonts w:ascii="PT Astra Serif" w:hAnsi="PT Astra Serif"/>
          <w:color w:val="000000" w:themeColor="text1"/>
          <w:szCs w:val="28"/>
        </w:rPr>
        <w:t xml:space="preserve">г. </w:t>
      </w:r>
      <w:r>
        <w:rPr>
          <w:rFonts w:ascii="PT Astra Serif" w:hAnsi="PT Astra Serif"/>
          <w:color w:val="000000" w:themeColor="text1"/>
          <w:szCs w:val="28"/>
        </w:rPr>
        <w:t xml:space="preserve">Барнауле и </w:t>
      </w:r>
      <w:r>
        <w:rPr>
          <w:rFonts w:ascii="PT Astra Serif" w:hAnsi="PT Astra Serif"/>
          <w:color w:val="000000" w:themeColor="text1"/>
          <w:szCs w:val="28"/>
        </w:rPr>
        <w:t xml:space="preserve">г. </w:t>
      </w:r>
      <w:r>
        <w:rPr>
          <w:rFonts w:ascii="PT Astra Serif" w:hAnsi="PT Astra Serif"/>
          <w:color w:val="000000" w:themeColor="text1"/>
          <w:szCs w:val="28"/>
        </w:rPr>
        <w:t xml:space="preserve">Бийске завершены работы на 52 об</w:t>
      </w:r>
      <w:r>
        <w:rPr>
          <w:rFonts w:ascii="PT Astra Serif" w:hAnsi="PT Astra Serif"/>
          <w:color w:val="000000" w:themeColor="text1"/>
          <w:szCs w:val="28"/>
        </w:rPr>
        <w:t xml:space="preserve">ъ</w:t>
      </w:r>
      <w:r>
        <w:rPr>
          <w:rFonts w:ascii="PT Astra Serif" w:hAnsi="PT Astra Serif"/>
          <w:color w:val="000000" w:themeColor="text1"/>
          <w:szCs w:val="28"/>
        </w:rPr>
        <w:t xml:space="preserve">ектах тепло- и водоснабжения. </w:t>
      </w:r>
      <w:r>
        <w:rPr>
          <w:rFonts w:ascii="PT Astra Serif" w:hAnsi="PT Astra Serif"/>
          <w:color w:val="000000" w:themeColor="text1"/>
          <w:szCs w:val="28"/>
        </w:rPr>
        <w:t xml:space="preserve">Начата реализация </w:t>
      </w:r>
      <w:r>
        <w:rPr>
          <w:rFonts w:ascii="PT Astra Serif" w:hAnsi="PT Astra Serif"/>
          <w:szCs w:val="28"/>
        </w:rPr>
        <w:t xml:space="preserve">региональной программы модернизации систем коммунальной инфраструктуры Алтайского края</w:t>
      </w:r>
      <w:r>
        <w:rPr>
          <w:rFonts w:ascii="PT Astra Serif" w:hAnsi="PT Astra Serif"/>
          <w:szCs w:val="28"/>
        </w:rPr>
        <w:t xml:space="preserve">, м</w:t>
      </w:r>
      <w:r>
        <w:rPr>
          <w:rFonts w:ascii="PT Astra Serif" w:hAnsi="PT Astra Serif"/>
          <w:szCs w:val="28"/>
        </w:rPr>
        <w:t xml:space="preserve">о</w:t>
      </w:r>
      <w:r>
        <w:rPr>
          <w:rFonts w:ascii="PT Astra Serif" w:hAnsi="PT Astra Serif"/>
          <w:szCs w:val="28"/>
        </w:rPr>
        <w:t xml:space="preserve">дернизация коммунальной инфраструктуры за счет специальных казначе</w:t>
      </w:r>
      <w:r>
        <w:rPr>
          <w:rFonts w:ascii="PT Astra Serif" w:hAnsi="PT Astra Serif"/>
          <w:szCs w:val="28"/>
        </w:rPr>
        <w:t xml:space="preserve">й</w:t>
      </w:r>
      <w:r>
        <w:rPr>
          <w:rFonts w:ascii="PT Astra Serif" w:hAnsi="PT Astra Serif"/>
          <w:szCs w:val="28"/>
        </w:rPr>
        <w:t xml:space="preserve">ских кредитов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В рамках социальной </w:t>
      </w:r>
      <w:r>
        <w:rPr>
          <w:rFonts w:ascii="PT Astra Serif" w:hAnsi="PT Astra Serif"/>
          <w:color w:val="000000" w:themeColor="text1"/>
          <w:szCs w:val="28"/>
        </w:rPr>
        <w:t xml:space="preserve">догазификации</w:t>
      </w:r>
      <w:r>
        <w:rPr>
          <w:rFonts w:ascii="PT Astra Serif" w:hAnsi="PT Astra Serif"/>
          <w:color w:val="000000" w:themeColor="text1"/>
          <w:szCs w:val="28"/>
        </w:rPr>
        <w:t xml:space="preserve"> технической возможностью по</w:t>
      </w:r>
      <w:r>
        <w:rPr>
          <w:rFonts w:ascii="PT Astra Serif" w:hAnsi="PT Astra Serif"/>
          <w:color w:val="000000" w:themeColor="text1"/>
          <w:szCs w:val="28"/>
        </w:rPr>
        <w:t xml:space="preserve">д</w:t>
      </w:r>
      <w:r>
        <w:rPr>
          <w:rFonts w:ascii="PT Astra Serif" w:hAnsi="PT Astra Serif"/>
          <w:color w:val="000000" w:themeColor="text1"/>
          <w:szCs w:val="28"/>
        </w:rPr>
        <w:t xml:space="preserve">-ключения к природному газу </w:t>
      </w:r>
      <w:r>
        <w:rPr>
          <w:rFonts w:ascii="PT Astra Serif" w:hAnsi="PT Astra Serif"/>
          <w:color w:val="000000" w:themeColor="text1"/>
          <w:szCs w:val="28"/>
        </w:rPr>
        <w:t xml:space="preserve">в 2023</w:t>
      </w:r>
      <w:r>
        <w:rPr>
          <w:rFonts w:ascii="PT Astra Serif" w:hAnsi="PT Astra Serif"/>
          <w:color w:val="000000" w:themeColor="text1"/>
          <w:szCs w:val="28"/>
        </w:rPr>
        <w:t xml:space="preserve"> году </w:t>
      </w:r>
      <w:r>
        <w:rPr>
          <w:rFonts w:ascii="PT Astra Serif" w:hAnsi="PT Astra Serif"/>
          <w:color w:val="000000" w:themeColor="text1"/>
          <w:szCs w:val="28"/>
        </w:rPr>
        <w:t xml:space="preserve">обеспечено 25</w:t>
      </w:r>
      <w:r>
        <w:rPr>
          <w:rFonts w:ascii="PT Astra Serif" w:hAnsi="PT Astra Serif"/>
          <w:color w:val="000000" w:themeColor="text1"/>
          <w:szCs w:val="28"/>
        </w:rPr>
        <w:t xml:space="preserve"> тыс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color w:val="000000" w:themeColor="text1"/>
          <w:szCs w:val="28"/>
        </w:rPr>
        <w:t xml:space="preserve"> домовладений, газораспределительные сети подведены к границам </w:t>
      </w:r>
      <w:r>
        <w:rPr>
          <w:rFonts w:ascii="PT Astra Serif" w:hAnsi="PT Astra Serif"/>
          <w:color w:val="000000" w:themeColor="text1"/>
          <w:szCs w:val="28"/>
        </w:rPr>
        <w:t xml:space="preserve">более 15 </w:t>
      </w:r>
      <w:r>
        <w:rPr>
          <w:rFonts w:ascii="PT Astra Serif" w:hAnsi="PT Astra Serif"/>
          <w:color w:val="000000" w:themeColor="text1"/>
          <w:szCs w:val="28"/>
        </w:rPr>
        <w:t xml:space="preserve">тыс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color w:val="000000" w:themeColor="text1"/>
          <w:szCs w:val="28"/>
        </w:rPr>
        <w:t xml:space="preserve"> земельных участков. </w:t>
      </w:r>
      <w:r>
        <w:rPr>
          <w:rFonts w:ascii="PT Astra Serif" w:hAnsi="PT Astra Serif"/>
          <w:color w:val="000000" w:themeColor="text1"/>
          <w:szCs w:val="28"/>
        </w:rPr>
        <w:t xml:space="preserve">Расширен перечень категорий граждан, которые имею</w:t>
      </w:r>
      <w:r>
        <w:rPr>
          <w:rFonts w:ascii="PT Astra Serif" w:hAnsi="PT Astra Serif"/>
          <w:color w:val="000000" w:themeColor="text1"/>
          <w:szCs w:val="28"/>
        </w:rPr>
        <w:t xml:space="preserve">т право на финансовую поддержку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В рамках реализации мероприятий программы г</w:t>
      </w:r>
      <w:r>
        <w:rPr>
          <w:rFonts w:ascii="PT Astra Serif" w:hAnsi="PT Astra Serif"/>
          <w:szCs w:val="28"/>
        </w:rPr>
        <w:t xml:space="preserve">а</w:t>
      </w:r>
      <w:r>
        <w:rPr>
          <w:rFonts w:ascii="PT Astra Serif" w:hAnsi="PT Astra Serif"/>
          <w:szCs w:val="28"/>
        </w:rPr>
        <w:t xml:space="preserve">зификации Алтайского края построено </w:t>
      </w:r>
      <w:r>
        <w:rPr>
          <w:rFonts w:ascii="PT Astra Serif" w:hAnsi="PT Astra Serif"/>
          <w:szCs w:val="28"/>
        </w:rPr>
        <w:t xml:space="preserve">около 900 км </w:t>
      </w:r>
      <w:r>
        <w:rPr>
          <w:rFonts w:ascii="PT Astra Serif" w:hAnsi="PT Astra Serif"/>
          <w:color w:val="000000" w:themeColor="text1"/>
          <w:szCs w:val="28"/>
        </w:rPr>
        <w:t xml:space="preserve">газопроводов, перевед</w:t>
      </w:r>
      <w:r>
        <w:rPr>
          <w:rFonts w:ascii="PT Astra Serif" w:hAnsi="PT Astra Serif"/>
          <w:color w:val="000000" w:themeColor="text1"/>
          <w:szCs w:val="28"/>
        </w:rPr>
        <w:t xml:space="preserve">е</w:t>
      </w:r>
      <w:r>
        <w:rPr>
          <w:rFonts w:ascii="PT Astra Serif" w:hAnsi="PT Astra Serif"/>
          <w:color w:val="000000" w:themeColor="text1"/>
          <w:szCs w:val="28"/>
        </w:rPr>
        <w:t xml:space="preserve">но на газ 19</w:t>
      </w:r>
      <w:r>
        <w:rPr>
          <w:rFonts w:ascii="PT Astra Serif" w:hAnsi="PT Astra Serif"/>
          <w:color w:val="000000" w:themeColor="text1"/>
          <w:szCs w:val="28"/>
        </w:rPr>
        <w:t xml:space="preserve">8</w:t>
      </w:r>
      <w:r>
        <w:rPr>
          <w:rFonts w:ascii="PT Astra Serif" w:hAnsi="PT Astra Serif"/>
          <w:color w:val="000000" w:themeColor="text1"/>
          <w:szCs w:val="28"/>
        </w:rPr>
        <w:t xml:space="preserve"> котельных.</w:t>
      </w:r>
      <w:r>
        <w:rPr>
          <w:rFonts w:ascii="PT Astra Serif" w:hAnsi="PT Astra Serif"/>
          <w:color w:val="000000" w:themeColor="text1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Для предотвращения рисков затопления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населенных пунктов </w:t>
      </w:r>
      <w:r>
        <w:rPr>
          <w:rFonts w:ascii="PT Astra Serif" w:hAnsi="PT Astra Serif"/>
          <w:szCs w:val="28"/>
        </w:rPr>
        <w:t xml:space="preserve">провед</w:t>
      </w:r>
      <w:r>
        <w:rPr>
          <w:rFonts w:ascii="PT Astra Serif" w:hAnsi="PT Astra Serif"/>
          <w:szCs w:val="28"/>
        </w:rPr>
        <w:t xml:space="preserve">е</w:t>
      </w:r>
      <w:r>
        <w:rPr>
          <w:rFonts w:ascii="PT Astra Serif" w:hAnsi="PT Astra Serif"/>
          <w:szCs w:val="28"/>
        </w:rPr>
        <w:t xml:space="preserve">но регулирование русла реки </w:t>
      </w:r>
      <w:r>
        <w:rPr>
          <w:rFonts w:ascii="PT Astra Serif" w:hAnsi="PT Astra Serif"/>
          <w:szCs w:val="28"/>
        </w:rPr>
        <w:t xml:space="preserve">Сентелек</w:t>
      </w:r>
      <w:r>
        <w:rPr>
          <w:rFonts w:ascii="PT Astra Serif" w:hAnsi="PT Astra Serif"/>
          <w:szCs w:val="28"/>
        </w:rPr>
        <w:t xml:space="preserve"> в Чарышском районе, капитальный ремонт гидротехнически</w:t>
      </w:r>
      <w:r>
        <w:rPr>
          <w:rFonts w:ascii="PT Astra Serif" w:hAnsi="PT Astra Serif"/>
          <w:szCs w:val="28"/>
        </w:rPr>
        <w:t xml:space="preserve">х сооружений в </w:t>
      </w:r>
      <w:r>
        <w:rPr>
          <w:rFonts w:ascii="PT Astra Serif" w:hAnsi="PT Astra Serif"/>
          <w:szCs w:val="28"/>
        </w:rPr>
        <w:t xml:space="preserve">Родинском</w:t>
      </w:r>
      <w:r>
        <w:rPr>
          <w:rFonts w:ascii="PT Astra Serif" w:hAnsi="PT Astra Serif"/>
          <w:szCs w:val="28"/>
        </w:rPr>
        <w:t xml:space="preserve"> районе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widowControl w:val="off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color w:val="000000" w:themeColor="text1"/>
          <w:szCs w:val="28"/>
        </w:rPr>
        <w:t xml:space="preserve">Продолж</w:t>
      </w:r>
      <w:r>
        <w:rPr>
          <w:rFonts w:ascii="PT Astra Serif" w:hAnsi="PT Astra Serif"/>
          <w:color w:val="000000" w:themeColor="text1"/>
          <w:szCs w:val="28"/>
        </w:rPr>
        <w:t xml:space="preserve">ена</w:t>
      </w:r>
      <w:r>
        <w:rPr>
          <w:rFonts w:ascii="PT Astra Serif" w:hAnsi="PT Astra Serif"/>
          <w:color w:val="000000" w:themeColor="text1"/>
          <w:szCs w:val="28"/>
        </w:rPr>
        <w:t xml:space="preserve"> работа </w:t>
      </w:r>
      <w:r>
        <w:rPr>
          <w:rFonts w:ascii="PT Astra Serif" w:hAnsi="PT Astra Serif"/>
          <w:color w:val="000000" w:themeColor="text1"/>
          <w:szCs w:val="28"/>
        </w:rPr>
        <w:t xml:space="preserve">по устранению цифрового неравенства</w:t>
      </w:r>
      <w:r>
        <w:rPr>
          <w:rFonts w:ascii="PT Astra Serif" w:hAnsi="PT Astra Serif"/>
          <w:color w:val="000000" w:themeColor="text1"/>
          <w:szCs w:val="28"/>
        </w:rPr>
        <w:t xml:space="preserve">:</w:t>
      </w:r>
      <w:r>
        <w:rPr>
          <w:rFonts w:ascii="PT Astra Serif" w:hAnsi="PT Astra Serif"/>
          <w:color w:val="000000" w:themeColor="text1"/>
          <w:szCs w:val="28"/>
        </w:rPr>
        <w:t xml:space="preserve"> </w:t>
      </w:r>
      <w:r>
        <w:rPr>
          <w:rFonts w:ascii="PT Astra Serif" w:hAnsi="PT Astra Serif"/>
          <w:color w:val="000000" w:themeColor="text1"/>
          <w:szCs w:val="28"/>
        </w:rPr>
        <w:t xml:space="preserve">79 нас</w:t>
      </w:r>
      <w:r>
        <w:rPr>
          <w:rFonts w:ascii="PT Astra Serif" w:hAnsi="PT Astra Serif"/>
          <w:color w:val="000000" w:themeColor="text1"/>
          <w:szCs w:val="28"/>
        </w:rPr>
        <w:t xml:space="preserve">е</w:t>
      </w:r>
      <w:r>
        <w:rPr>
          <w:rFonts w:ascii="PT Astra Serif" w:hAnsi="PT Astra Serif"/>
          <w:color w:val="000000" w:themeColor="text1"/>
          <w:szCs w:val="28"/>
        </w:rPr>
        <w:t xml:space="preserve">ленных пунктов с численностью жителей от 100 до 500 человек получили возможность пользоват</w:t>
      </w:r>
      <w:r>
        <w:rPr>
          <w:rFonts w:ascii="PT Astra Serif" w:hAnsi="PT Astra Serif"/>
          <w:color w:val="000000" w:themeColor="text1"/>
          <w:szCs w:val="28"/>
        </w:rPr>
        <w:t xml:space="preserve">ься сотовой связью и мобильным И</w:t>
      </w:r>
      <w:r>
        <w:rPr>
          <w:rFonts w:ascii="PT Astra Serif" w:hAnsi="PT Astra Serif"/>
          <w:color w:val="000000" w:themeColor="text1"/>
          <w:szCs w:val="28"/>
        </w:rPr>
        <w:t xml:space="preserve">нтернетом</w:t>
      </w:r>
      <w:r>
        <w:rPr>
          <w:rFonts w:ascii="PT Astra Serif" w:hAnsi="PT Astra Serif"/>
          <w:color w:val="000000" w:themeColor="text1"/>
          <w:szCs w:val="28"/>
        </w:rPr>
        <w:t xml:space="preserve">.</w:t>
      </w:r>
      <w:r>
        <w:rPr>
          <w:rFonts w:ascii="PT Astra Serif" w:hAnsi="PT Astra Serif"/>
          <w:color w:val="000000" w:themeColor="text1"/>
          <w:szCs w:val="28"/>
        </w:rPr>
      </w:r>
    </w:p>
    <w:p>
      <w:pPr>
        <w:ind w:firstLine="709"/>
        <w:jc w:val="both"/>
        <w:keepNext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Индекс физического объема инвестиций в основной капитал составил 109,6 процента. </w:t>
      </w:r>
      <w:r>
        <w:rPr>
          <w:rFonts w:ascii="PT Astra Serif" w:hAnsi="PT Astra Serif"/>
          <w:szCs w:val="28"/>
        </w:rPr>
        <w:t xml:space="preserve">На развитие экономи</w:t>
      </w:r>
      <w:r>
        <w:rPr>
          <w:rFonts w:ascii="PT Astra Serif" w:hAnsi="PT Astra Serif"/>
          <w:szCs w:val="28"/>
        </w:rPr>
        <w:t xml:space="preserve">ки в 2023</w:t>
      </w:r>
      <w:r>
        <w:rPr>
          <w:rFonts w:ascii="PT Astra Serif" w:hAnsi="PT Astra Serif"/>
          <w:szCs w:val="28"/>
        </w:rPr>
        <w:t xml:space="preserve"> году направлено </w:t>
      </w:r>
      <w:r>
        <w:rPr>
          <w:rFonts w:ascii="PT Astra Serif" w:hAnsi="PT Astra Serif"/>
          <w:szCs w:val="28"/>
        </w:rPr>
        <w:t xml:space="preserve">180 </w:t>
      </w:r>
      <w:r>
        <w:rPr>
          <w:rFonts w:ascii="PT Astra Serif" w:hAnsi="PT Astra Serif"/>
          <w:szCs w:val="28"/>
        </w:rPr>
        <w:t xml:space="preserve">млрд. рубле</w:t>
      </w:r>
      <w:r>
        <w:rPr>
          <w:rFonts w:ascii="PT Astra Serif" w:hAnsi="PT Astra Serif"/>
          <w:szCs w:val="28"/>
        </w:rPr>
        <w:t xml:space="preserve">й, в том числе 152,1 млрд. рублей – внебюджетные инвестиции.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З</w:t>
      </w:r>
      <w:r>
        <w:rPr>
          <w:rFonts w:ascii="PT Astra Serif" w:hAnsi="PT Astra Serif"/>
          <w:szCs w:val="28"/>
        </w:rPr>
        <w:t xml:space="preserve">а счет средств инфраструктурных бюджетных кредитов завершены строительно-монтажные работы на 10 объектах транспортной и инженерной инфраструктуры на территории 4 муниципальных образова</w:t>
      </w:r>
      <w:r>
        <w:rPr>
          <w:rFonts w:ascii="PT Astra Serif" w:hAnsi="PT Astra Serif"/>
          <w:szCs w:val="28"/>
        </w:rPr>
        <w:t xml:space="preserve">ний, в том числе построены дороги к животноводческо</w:t>
      </w:r>
      <w:r>
        <w:rPr>
          <w:rFonts w:ascii="PT Astra Serif" w:hAnsi="PT Astra Serif"/>
          <w:szCs w:val="28"/>
        </w:rPr>
        <w:t xml:space="preserve">му комплексу </w:t>
      </w:r>
      <w:r>
        <w:rPr>
          <w:rFonts w:ascii="PT Astra Serif" w:hAnsi="PT Astra Serif"/>
          <w:szCs w:val="28"/>
        </w:rPr>
        <w:t xml:space="preserve">в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Заринском</w:t>
      </w:r>
      <w:r>
        <w:rPr>
          <w:rFonts w:ascii="PT Astra Serif" w:hAnsi="PT Astra Serif"/>
          <w:szCs w:val="28"/>
        </w:rPr>
        <w:t xml:space="preserve"> районе.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Начато</w:t>
      </w:r>
      <w:r>
        <w:rPr>
          <w:rFonts w:ascii="PT Astra Serif" w:hAnsi="PT Astra Serif"/>
          <w:szCs w:val="28"/>
        </w:rPr>
        <w:t xml:space="preserve"> строительство многоуровневой развязки в г. Барнауле.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shd w:val="clear" w:color="auto" w:fill="ffffff" w:themeFill="background1"/>
        <w:widowControl w:val="off"/>
        <w:tabs>
          <w:tab w:val="left" w:pos="0" w:leader="none"/>
        </w:tabs>
        <w:rPr>
          <w:rFonts w:ascii="PT Astra Serif" w:hAnsi="PT Astra Serif"/>
          <w:szCs w:val="28"/>
        </w:rPr>
        <w:pBdr>
          <w:bottom w:val="single" w:color="FFFFFF" w:sz="4" w:space="0"/>
        </w:pBdr>
      </w:pPr>
      <w:r>
        <w:rPr>
          <w:rFonts w:ascii="PT Astra Serif" w:hAnsi="PT Astra Serif"/>
          <w:szCs w:val="28"/>
        </w:rPr>
        <w:t xml:space="preserve">Продолж</w:t>
      </w:r>
      <w:r>
        <w:rPr>
          <w:rFonts w:ascii="PT Astra Serif" w:hAnsi="PT Astra Serif"/>
          <w:szCs w:val="28"/>
        </w:rPr>
        <w:t xml:space="preserve">ена</w:t>
      </w:r>
      <w:r>
        <w:rPr>
          <w:rFonts w:ascii="PT Astra Serif" w:hAnsi="PT Astra Serif"/>
          <w:szCs w:val="28"/>
        </w:rPr>
        <w:t xml:space="preserve"> реализация проектов по созданию технопарков в г. Ба</w:t>
      </w:r>
      <w:r>
        <w:rPr>
          <w:rFonts w:ascii="PT Astra Serif" w:hAnsi="PT Astra Serif"/>
          <w:szCs w:val="28"/>
        </w:rPr>
        <w:t xml:space="preserve">р</w:t>
      </w:r>
      <w:r>
        <w:rPr>
          <w:rFonts w:ascii="PT Astra Serif" w:hAnsi="PT Astra Serif"/>
          <w:szCs w:val="28"/>
        </w:rPr>
        <w:t xml:space="preserve">науле и г. Бийске.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Выполнены </w:t>
      </w:r>
      <w:r>
        <w:rPr>
          <w:rFonts w:ascii="PT Astra Serif" w:hAnsi="PT Astra Serif"/>
          <w:szCs w:val="28"/>
        </w:rPr>
        <w:t xml:space="preserve">предусмотренные</w:t>
      </w:r>
      <w:r>
        <w:rPr>
          <w:rFonts w:ascii="PT Astra Serif" w:hAnsi="PT Astra Serif"/>
          <w:szCs w:val="28"/>
        </w:rPr>
        <w:t xml:space="preserve"> на 2023 год мероприятия индивидуал</w:t>
      </w:r>
      <w:r>
        <w:rPr>
          <w:rFonts w:ascii="PT Astra Serif" w:hAnsi="PT Astra Serif"/>
          <w:szCs w:val="28"/>
        </w:rPr>
        <w:t xml:space="preserve">ь</w:t>
      </w:r>
      <w:r>
        <w:rPr>
          <w:rFonts w:ascii="PT Astra Serif" w:hAnsi="PT Astra Serif"/>
          <w:szCs w:val="28"/>
        </w:rPr>
        <w:t xml:space="preserve">ной программы социально-экономического развития Алтайского края на 2020 – 2024 годы. </w:t>
      </w:r>
      <w:r>
        <w:rPr>
          <w:rFonts w:ascii="PT Astra Serif" w:hAnsi="PT Astra Serif"/>
          <w:szCs w:val="28"/>
        </w:rPr>
        <w:t xml:space="preserve">Проведена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докапитализация</w:t>
      </w:r>
      <w:r>
        <w:rPr>
          <w:rFonts w:ascii="PT Astra Serif" w:hAnsi="PT Astra Serif"/>
          <w:szCs w:val="28"/>
        </w:rPr>
        <w:t xml:space="preserve"> Фонда развития Алтайского края и Алтайского фонда финансирования предпринимательства. Капитал</w:t>
      </w:r>
      <w:r>
        <w:rPr>
          <w:rFonts w:ascii="PT Astra Serif" w:hAnsi="PT Astra Serif"/>
          <w:szCs w:val="28"/>
        </w:rPr>
        <w:t xml:space="preserve">и</w:t>
      </w:r>
      <w:r>
        <w:rPr>
          <w:rFonts w:ascii="PT Astra Serif" w:hAnsi="PT Astra Serif"/>
          <w:szCs w:val="28"/>
        </w:rPr>
        <w:t xml:space="preserve">зация превысила 1,4 млрд. рублей и 1,5 млрд. рублей соответственно.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Б</w:t>
      </w:r>
      <w:r>
        <w:rPr>
          <w:rFonts w:ascii="PT Astra Serif" w:hAnsi="PT Astra Serif"/>
          <w:szCs w:val="28"/>
        </w:rPr>
        <w:t xml:space="preserve">олее 200 с</w:t>
      </w:r>
      <w:r>
        <w:rPr>
          <w:rFonts w:ascii="PT Astra Serif" w:hAnsi="PT Astra Serif"/>
          <w:szCs w:val="28"/>
        </w:rPr>
        <w:t xml:space="preserve">убъектов малого и среднего пред</w:t>
      </w:r>
      <w:r>
        <w:rPr>
          <w:rFonts w:ascii="PT Astra Serif" w:hAnsi="PT Astra Serif"/>
          <w:szCs w:val="28"/>
        </w:rPr>
        <w:t xml:space="preserve">принимательства получили компенс</w:t>
      </w:r>
      <w:r>
        <w:rPr>
          <w:rFonts w:ascii="PT Astra Serif" w:hAnsi="PT Astra Serif"/>
          <w:szCs w:val="28"/>
        </w:rPr>
        <w:t xml:space="preserve">а</w:t>
      </w:r>
      <w:r>
        <w:rPr>
          <w:rFonts w:ascii="PT Astra Serif" w:hAnsi="PT Astra Serif"/>
          <w:szCs w:val="28"/>
        </w:rPr>
        <w:t xml:space="preserve">ц</w:t>
      </w:r>
      <w:r>
        <w:rPr>
          <w:rFonts w:ascii="PT Astra Serif" w:hAnsi="PT Astra Serif"/>
          <w:szCs w:val="28"/>
        </w:rPr>
        <w:t xml:space="preserve">ию за приобретенное оборудовани</w:t>
      </w:r>
      <w:r>
        <w:rPr>
          <w:rFonts w:ascii="PT Astra Serif" w:hAnsi="PT Astra Serif"/>
          <w:szCs w:val="28"/>
        </w:rPr>
        <w:t xml:space="preserve">е</w:t>
      </w:r>
      <w:r>
        <w:rPr>
          <w:rFonts w:ascii="PT Astra Serif" w:hAnsi="PT Astra Serif"/>
          <w:szCs w:val="28"/>
        </w:rPr>
        <w:t xml:space="preserve">, завершено строительство </w:t>
      </w:r>
      <w:r>
        <w:rPr>
          <w:rFonts w:ascii="PT Astra Serif" w:hAnsi="PT Astra Serif"/>
          <w:szCs w:val="28"/>
        </w:rPr>
        <w:t xml:space="preserve">средней о</w:t>
      </w:r>
      <w:r>
        <w:rPr>
          <w:rFonts w:ascii="PT Astra Serif" w:hAnsi="PT Astra Serif"/>
          <w:szCs w:val="28"/>
        </w:rPr>
        <w:t xml:space="preserve">б</w:t>
      </w:r>
      <w:r>
        <w:rPr>
          <w:rFonts w:ascii="PT Astra Serif" w:hAnsi="PT Astra Serif"/>
          <w:szCs w:val="28"/>
        </w:rPr>
        <w:t xml:space="preserve">щеобразовательной школы в микрорайоне «Спутник» и инженерной инфр</w:t>
      </w:r>
      <w:r>
        <w:rPr>
          <w:rFonts w:ascii="PT Astra Serif" w:hAnsi="PT Astra Serif"/>
          <w:szCs w:val="28"/>
        </w:rPr>
        <w:t xml:space="preserve">а</w:t>
      </w:r>
      <w:r>
        <w:rPr>
          <w:rFonts w:ascii="PT Astra Serif" w:hAnsi="PT Astra Serif"/>
          <w:szCs w:val="28"/>
        </w:rPr>
        <w:t xml:space="preserve">структуры в квартале 2012 г. Барнаула</w:t>
      </w:r>
      <w:r>
        <w:rPr>
          <w:rFonts w:ascii="PT Astra Serif" w:hAnsi="PT Astra Serif"/>
          <w:szCs w:val="28"/>
        </w:rPr>
        <w:t xml:space="preserve">.</w:t>
      </w:r>
      <w:r>
        <w:rPr>
          <w:rFonts w:ascii="PT Astra Serif" w:hAnsi="PT Astra Serif"/>
          <w:szCs w:val="28"/>
        </w:rPr>
      </w:r>
    </w:p>
    <w:p>
      <w:pPr>
        <w:ind w:firstLine="709"/>
        <w:jc w:val="both"/>
        <w:keepNext/>
        <w:rPr>
          <w:rFonts w:ascii="PT Astra Serif" w:hAnsi="PT Astra Serif"/>
          <w:sz w:val="2"/>
          <w:szCs w:val="2"/>
        </w:rPr>
      </w:pPr>
      <w:r>
        <w:rPr>
          <w:rFonts w:ascii="PT Astra Serif" w:hAnsi="PT Astra Serif"/>
          <w:sz w:val="2"/>
          <w:szCs w:val="2"/>
        </w:rPr>
      </w:r>
      <w:r>
        <w:rPr>
          <w:rFonts w:ascii="PT Astra Serif" w:hAnsi="PT Astra Serif"/>
          <w:sz w:val="2"/>
          <w:szCs w:val="2"/>
        </w:rPr>
      </w:r>
    </w:p>
    <w:sectPr>
      <w:headerReference w:type="default" r:id="rId8"/>
      <w:footnotePr/>
      <w:endnotePr/>
      <w:type w:val="nextPage"/>
      <w:pgSz w:w="11906" w:h="16838" w:orient="portrait"/>
      <w:pgMar w:top="1134" w:right="851" w:bottom="1134" w:left="1701" w:header="113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ragmatica Book">
    <w:panose1 w:val="02000603000000000000"/>
  </w:font>
  <w:font w:name="Tahoma">
    <w:panose1 w:val="020B060403050404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677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4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73"/>
    <w:next w:val="67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7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73"/>
    <w:next w:val="67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7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73"/>
    <w:next w:val="67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7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73"/>
    <w:next w:val="67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7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3"/>
    <w:next w:val="67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7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3"/>
    <w:next w:val="67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7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3"/>
    <w:next w:val="67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7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3"/>
    <w:next w:val="67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7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3"/>
    <w:next w:val="67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7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73"/>
    <w:next w:val="67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74"/>
    <w:link w:val="34"/>
    <w:uiPriority w:val="10"/>
    <w:rPr>
      <w:sz w:val="48"/>
      <w:szCs w:val="48"/>
    </w:rPr>
  </w:style>
  <w:style w:type="paragraph" w:styleId="36">
    <w:name w:val="Subtitle"/>
    <w:basedOn w:val="673"/>
    <w:next w:val="67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74"/>
    <w:link w:val="36"/>
    <w:uiPriority w:val="11"/>
    <w:rPr>
      <w:sz w:val="24"/>
      <w:szCs w:val="24"/>
    </w:rPr>
  </w:style>
  <w:style w:type="paragraph" w:styleId="38">
    <w:name w:val="Quote"/>
    <w:basedOn w:val="673"/>
    <w:next w:val="67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3"/>
    <w:next w:val="67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74"/>
    <w:link w:val="677"/>
    <w:uiPriority w:val="99"/>
  </w:style>
  <w:style w:type="character" w:styleId="45">
    <w:name w:val="Footer Char"/>
    <w:basedOn w:val="674"/>
    <w:link w:val="693"/>
    <w:uiPriority w:val="99"/>
  </w:style>
  <w:style w:type="paragraph" w:styleId="46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3"/>
    <w:uiPriority w:val="99"/>
  </w:style>
  <w:style w:type="table" w:styleId="48">
    <w:name w:val="Table Grid"/>
    <w:basedOn w:val="67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7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74"/>
    <w:uiPriority w:val="99"/>
    <w:unhideWhenUsed/>
    <w:rPr>
      <w:vertAlign w:val="superscript"/>
    </w:rPr>
  </w:style>
  <w:style w:type="paragraph" w:styleId="178">
    <w:name w:val="endnote text"/>
    <w:basedOn w:val="67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74"/>
    <w:uiPriority w:val="99"/>
    <w:semiHidden/>
    <w:unhideWhenUsed/>
    <w:rPr>
      <w:vertAlign w:val="superscript"/>
    </w:rPr>
  </w:style>
  <w:style w:type="paragraph" w:styleId="181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paragraph" w:styleId="677">
    <w:name w:val="Header"/>
    <w:basedOn w:val="673"/>
    <w:link w:val="67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8" w:customStyle="1">
    <w:name w:val="Верхний колонтитул Знак"/>
    <w:basedOn w:val="674"/>
    <w:link w:val="67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79">
    <w:name w:val="Normal (Web)"/>
    <w:basedOn w:val="673"/>
    <w:link w:val="680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680" w:customStyle="1">
    <w:name w:val="Обычный (веб) Знак"/>
    <w:link w:val="67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81">
    <w:name w:val="Balloon Text"/>
    <w:basedOn w:val="673"/>
    <w:link w:val="682"/>
    <w:uiPriority w:val="99"/>
    <w:semiHidden/>
    <w:unhideWhenUsed/>
    <w:rPr>
      <w:rFonts w:ascii="Tahoma" w:hAnsi="Tahoma" w:cs="Tahoma"/>
      <w:sz w:val="16"/>
      <w:szCs w:val="16"/>
    </w:rPr>
  </w:style>
  <w:style w:type="character" w:styleId="682" w:customStyle="1">
    <w:name w:val="Текст выноски Знак"/>
    <w:basedOn w:val="674"/>
    <w:link w:val="68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83">
    <w:name w:val="annotation reference"/>
    <w:basedOn w:val="674"/>
    <w:uiPriority w:val="99"/>
    <w:semiHidden/>
    <w:unhideWhenUsed/>
    <w:rPr>
      <w:sz w:val="16"/>
      <w:szCs w:val="16"/>
    </w:rPr>
  </w:style>
  <w:style w:type="paragraph" w:styleId="684">
    <w:name w:val="annotation text"/>
    <w:basedOn w:val="673"/>
    <w:link w:val="685"/>
    <w:uiPriority w:val="99"/>
    <w:semiHidden/>
    <w:unhideWhenUsed/>
    <w:pPr>
      <w:spacing w:after="200"/>
    </w:pPr>
    <w:rPr>
      <w:rFonts w:asciiTheme="minorHAnsi" w:hAnsiTheme="minorHAnsi" w:eastAsiaTheme="minorHAnsi" w:cstheme="minorBidi"/>
      <w:sz w:val="20"/>
      <w:lang w:eastAsia="en-US"/>
    </w:rPr>
  </w:style>
  <w:style w:type="character" w:styleId="685" w:customStyle="1">
    <w:name w:val="Текст примечания Знак"/>
    <w:basedOn w:val="674"/>
    <w:link w:val="684"/>
    <w:uiPriority w:val="99"/>
    <w:semiHidden/>
    <w:rPr>
      <w:sz w:val="20"/>
      <w:szCs w:val="20"/>
    </w:rPr>
  </w:style>
  <w:style w:type="paragraph" w:styleId="686">
    <w:name w:val="Body Text"/>
    <w:basedOn w:val="673"/>
    <w:link w:val="687"/>
    <w:uiPriority w:val="1"/>
    <w:qFormat/>
    <w:pPr>
      <w:ind w:left="297" w:firstLine="396"/>
      <w:jc w:val="both"/>
      <w:widowControl w:val="off"/>
    </w:pPr>
    <w:rPr>
      <w:rFonts w:ascii="Pragmatica Book" w:hAnsi="Pragmatica Book" w:eastAsia="Pragmatica Book" w:cs="Pragmatica Book"/>
      <w:sz w:val="19"/>
      <w:szCs w:val="19"/>
      <w:lang w:eastAsia="en-US"/>
    </w:rPr>
  </w:style>
  <w:style w:type="character" w:styleId="687" w:customStyle="1">
    <w:name w:val="Основной текст Знак"/>
    <w:basedOn w:val="674"/>
    <w:link w:val="686"/>
    <w:uiPriority w:val="1"/>
    <w:rPr>
      <w:rFonts w:ascii="Pragmatica Book" w:hAnsi="Pragmatica Book" w:eastAsia="Pragmatica Book" w:cs="Pragmatica Book"/>
      <w:sz w:val="19"/>
      <w:szCs w:val="19"/>
    </w:rPr>
  </w:style>
  <w:style w:type="character" w:styleId="688" w:customStyle="1">
    <w:name w:val="Основной текст Знак1"/>
    <w:basedOn w:val="674"/>
    <w:uiPriority w:val="99"/>
    <w:rPr>
      <w:rFonts w:ascii="Times New Roman" w:hAnsi="Times New Roman" w:cs="Times New Roman"/>
      <w:sz w:val="28"/>
      <w:szCs w:val="28"/>
      <w:u w:val="none"/>
    </w:rPr>
  </w:style>
  <w:style w:type="paragraph" w:styleId="689">
    <w:name w:val="List Paragraph"/>
    <w:basedOn w:val="673"/>
    <w:link w:val="690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690" w:customStyle="1">
    <w:name w:val="Абзац списка Знак"/>
    <w:link w:val="689"/>
    <w:uiPriority w:val="34"/>
    <w:rPr>
      <w:rFonts w:ascii="Calibri" w:hAnsi="Calibri" w:eastAsia="Times New Roman" w:cs="Times New Roman"/>
      <w:lang w:eastAsia="ru-RU"/>
    </w:rPr>
  </w:style>
  <w:style w:type="paragraph" w:styleId="691">
    <w:name w:val="annotation subject"/>
    <w:basedOn w:val="684"/>
    <w:next w:val="684"/>
    <w:link w:val="692"/>
    <w:uiPriority w:val="99"/>
    <w:semiHidden/>
    <w:unhideWhenUsed/>
    <w:pPr>
      <w:spacing w:after="0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692" w:customStyle="1">
    <w:name w:val="Тема примечания Знак"/>
    <w:basedOn w:val="685"/>
    <w:link w:val="691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693">
    <w:name w:val="Footer"/>
    <w:basedOn w:val="673"/>
    <w:link w:val="6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4" w:customStyle="1">
    <w:name w:val="Нижний колонтитул Знак"/>
    <w:basedOn w:val="674"/>
    <w:link w:val="693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95" w:customStyle="1">
    <w:name w:val="bx-messenger-message"/>
    <w:basedOn w:val="67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DF4F-AB66-4D8B-B982-8060EBB6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ГУЭИ АК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Г. Краюшкин</dc:creator>
  <cp:revision>48</cp:revision>
  <dcterms:created xsi:type="dcterms:W3CDTF">2024-03-25T03:18:00Z</dcterms:created>
  <dcterms:modified xsi:type="dcterms:W3CDTF">2024-04-10T04:29:22Z</dcterms:modified>
</cp:coreProperties>
</file>